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1B" w:rsidRPr="00E723A5" w:rsidRDefault="00C6131B" w:rsidP="006C7946">
      <w:pPr>
        <w:contextualSpacing/>
        <w:jc w:val="center"/>
        <w:rPr>
          <w:b/>
          <w:vertAlign w:val="superscript"/>
        </w:rPr>
      </w:pPr>
      <w:r w:rsidRPr="00147C70">
        <w:rPr>
          <w:b/>
        </w:rPr>
        <w:t>ТЕХНИЧЕСКОЕ ЗАДАНИЕ</w:t>
      </w:r>
    </w:p>
    <w:p w:rsidR="00C6131B" w:rsidRDefault="00C6131B" w:rsidP="00C6131B">
      <w:pPr>
        <w:contextualSpacing/>
        <w:jc w:val="center"/>
        <w:rPr>
          <w:b/>
        </w:rPr>
      </w:pPr>
    </w:p>
    <w:p w:rsidR="00D67030" w:rsidRPr="00D348C1" w:rsidRDefault="00C6131B" w:rsidP="00665FA5">
      <w:pPr>
        <w:pStyle w:val="Style1"/>
        <w:widowControl/>
        <w:ind w:right="81"/>
        <w:contextualSpacing/>
        <w:jc w:val="both"/>
        <w:rPr>
          <w:color w:val="000000"/>
        </w:rPr>
      </w:pPr>
      <w:r w:rsidRPr="00D348C1">
        <w:rPr>
          <w:b/>
        </w:rPr>
        <w:t>1. Наименование</w:t>
      </w:r>
      <w:r w:rsidR="006F4C88" w:rsidRPr="00D348C1">
        <w:rPr>
          <w:b/>
        </w:rPr>
        <w:t xml:space="preserve"> объекта закупки:</w:t>
      </w:r>
      <w:r w:rsidR="009C4D2A">
        <w:rPr>
          <w:b/>
        </w:rPr>
        <w:t xml:space="preserve"> </w:t>
      </w:r>
      <w:r w:rsidR="00D67030" w:rsidRPr="00D348C1">
        <w:rPr>
          <w:color w:val="000000"/>
        </w:rPr>
        <w:t>Гидранты пожарные для вертикальной установки</w:t>
      </w:r>
      <w:r w:rsidR="002D6278">
        <w:rPr>
          <w:color w:val="000000"/>
        </w:rPr>
        <w:t xml:space="preserve"> (далее по тексту – Товар, Гидранты)</w:t>
      </w:r>
      <w:r w:rsidR="00D348C1">
        <w:rPr>
          <w:color w:val="000000"/>
        </w:rPr>
        <w:t>.</w:t>
      </w:r>
    </w:p>
    <w:p w:rsidR="00D348C1" w:rsidRDefault="009545A5" w:rsidP="00215F34">
      <w:pPr>
        <w:contextualSpacing/>
        <w:jc w:val="both"/>
        <w:rPr>
          <w:b/>
        </w:rPr>
      </w:pPr>
      <w:r w:rsidRPr="00D348C1">
        <w:rPr>
          <w:b/>
        </w:rPr>
        <w:t xml:space="preserve">2. </w:t>
      </w:r>
      <w:r w:rsidR="00C54FC2">
        <w:rPr>
          <w:b/>
        </w:rPr>
        <w:t>Максимальное к</w:t>
      </w:r>
      <w:r w:rsidR="00C6131B" w:rsidRPr="00D348C1">
        <w:rPr>
          <w:b/>
        </w:rPr>
        <w:t>оличество поставляем</w:t>
      </w:r>
      <w:r w:rsidRPr="00D348C1">
        <w:rPr>
          <w:b/>
        </w:rPr>
        <w:t>ого</w:t>
      </w:r>
      <w:r w:rsidR="00C6131B" w:rsidRPr="00D348C1">
        <w:rPr>
          <w:b/>
        </w:rPr>
        <w:t xml:space="preserve"> товар</w:t>
      </w:r>
      <w:r w:rsidRPr="00D348C1">
        <w:rPr>
          <w:b/>
        </w:rPr>
        <w:t>а:</w:t>
      </w:r>
    </w:p>
    <w:p w:rsidR="00C346F6" w:rsidRPr="00D348C1" w:rsidRDefault="00340331" w:rsidP="00215F3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H=1.25м</w:t>
      </w:r>
      <w:r w:rsidR="00D348C1">
        <w:rPr>
          <w:sz w:val="22"/>
          <w:szCs w:val="22"/>
        </w:rPr>
        <w:t xml:space="preserve"> -2</w:t>
      </w:r>
      <w:r w:rsidR="00D348C1" w:rsidRPr="00D348C1">
        <w:rPr>
          <w:sz w:val="22"/>
          <w:szCs w:val="22"/>
        </w:rPr>
        <w:t>шт</w:t>
      </w:r>
    </w:p>
    <w:p w:rsidR="00D348C1" w:rsidRDefault="00D348C1" w:rsidP="00215F34">
      <w:pPr>
        <w:contextualSpacing/>
        <w:jc w:val="both"/>
        <w:rPr>
          <w:sz w:val="22"/>
          <w:szCs w:val="22"/>
        </w:rPr>
      </w:pPr>
      <w:r w:rsidRPr="00D348C1">
        <w:rPr>
          <w:sz w:val="22"/>
          <w:szCs w:val="22"/>
        </w:rPr>
        <w:t xml:space="preserve">    H=1.5</w:t>
      </w:r>
      <w:r w:rsidR="00340331">
        <w:rPr>
          <w:sz w:val="22"/>
          <w:szCs w:val="22"/>
        </w:rPr>
        <w:t>0</w:t>
      </w:r>
      <w:r w:rsidRPr="00D348C1">
        <w:rPr>
          <w:sz w:val="22"/>
          <w:szCs w:val="22"/>
        </w:rPr>
        <w:t>м</w:t>
      </w:r>
      <w:r>
        <w:rPr>
          <w:sz w:val="22"/>
          <w:szCs w:val="22"/>
        </w:rPr>
        <w:t xml:space="preserve"> -4</w:t>
      </w:r>
      <w:r w:rsidRPr="00D348C1">
        <w:rPr>
          <w:sz w:val="22"/>
          <w:szCs w:val="22"/>
        </w:rPr>
        <w:t>шт</w:t>
      </w:r>
    </w:p>
    <w:p w:rsidR="00D348C1" w:rsidRDefault="00D348C1" w:rsidP="00215F3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H=1.7</w:t>
      </w:r>
      <w:r w:rsidRPr="00D348C1">
        <w:rPr>
          <w:sz w:val="22"/>
          <w:szCs w:val="22"/>
        </w:rPr>
        <w:t>5</w:t>
      </w:r>
      <w:r>
        <w:rPr>
          <w:sz w:val="22"/>
          <w:szCs w:val="22"/>
        </w:rPr>
        <w:t>м -4</w:t>
      </w:r>
      <w:r w:rsidRPr="00D348C1">
        <w:rPr>
          <w:sz w:val="22"/>
          <w:szCs w:val="22"/>
        </w:rPr>
        <w:t>шт</w:t>
      </w:r>
    </w:p>
    <w:p w:rsidR="00D348C1" w:rsidRDefault="00D348C1" w:rsidP="00215F3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H=2.0</w:t>
      </w:r>
      <w:r w:rsidR="00340331">
        <w:rPr>
          <w:sz w:val="22"/>
          <w:szCs w:val="22"/>
        </w:rPr>
        <w:t>0</w:t>
      </w:r>
      <w:r>
        <w:rPr>
          <w:sz w:val="22"/>
          <w:szCs w:val="22"/>
        </w:rPr>
        <w:t xml:space="preserve">м </w:t>
      </w:r>
      <w:r w:rsidR="004F7867">
        <w:rPr>
          <w:sz w:val="22"/>
          <w:szCs w:val="22"/>
        </w:rPr>
        <w:t>-4</w:t>
      </w:r>
      <w:r w:rsidRPr="00D348C1">
        <w:rPr>
          <w:sz w:val="22"/>
          <w:szCs w:val="22"/>
        </w:rPr>
        <w:t>шт</w:t>
      </w:r>
    </w:p>
    <w:p w:rsidR="00D348C1" w:rsidRDefault="00D348C1" w:rsidP="00215F3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H=2.25м </w:t>
      </w:r>
      <w:r w:rsidR="004F7867">
        <w:rPr>
          <w:sz w:val="22"/>
          <w:szCs w:val="22"/>
        </w:rPr>
        <w:t>-4</w:t>
      </w:r>
      <w:r w:rsidRPr="00D348C1">
        <w:rPr>
          <w:sz w:val="22"/>
          <w:szCs w:val="22"/>
        </w:rPr>
        <w:t>шт</w:t>
      </w:r>
    </w:p>
    <w:p w:rsidR="00D348C1" w:rsidRDefault="00D348C1" w:rsidP="00215F3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H=2.5</w:t>
      </w:r>
      <w:r w:rsidR="00340331">
        <w:rPr>
          <w:sz w:val="22"/>
          <w:szCs w:val="22"/>
        </w:rPr>
        <w:t>0</w:t>
      </w:r>
      <w:r>
        <w:rPr>
          <w:sz w:val="22"/>
          <w:szCs w:val="22"/>
        </w:rPr>
        <w:t xml:space="preserve">м </w:t>
      </w:r>
      <w:r w:rsidRPr="00D348C1">
        <w:rPr>
          <w:sz w:val="22"/>
          <w:szCs w:val="22"/>
        </w:rPr>
        <w:t>-2шт</w:t>
      </w:r>
    </w:p>
    <w:p w:rsidR="00D348C1" w:rsidRDefault="00D348C1" w:rsidP="00215F3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H=2.75м </w:t>
      </w:r>
      <w:r w:rsidR="004F7867">
        <w:rPr>
          <w:sz w:val="22"/>
          <w:szCs w:val="22"/>
        </w:rPr>
        <w:t>-4</w:t>
      </w:r>
      <w:r w:rsidRPr="00D348C1">
        <w:rPr>
          <w:sz w:val="22"/>
          <w:szCs w:val="22"/>
        </w:rPr>
        <w:t>шт</w:t>
      </w:r>
    </w:p>
    <w:p w:rsidR="00D348C1" w:rsidRPr="00D348C1" w:rsidRDefault="00D348C1" w:rsidP="00215F3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H=3.0</w:t>
      </w:r>
      <w:r w:rsidR="00340331">
        <w:rPr>
          <w:sz w:val="22"/>
          <w:szCs w:val="22"/>
        </w:rPr>
        <w:t>0</w:t>
      </w:r>
      <w:r w:rsidR="004F7867">
        <w:rPr>
          <w:sz w:val="22"/>
          <w:szCs w:val="22"/>
        </w:rPr>
        <w:t>м -2</w:t>
      </w:r>
      <w:r w:rsidRPr="00D348C1">
        <w:rPr>
          <w:sz w:val="22"/>
          <w:szCs w:val="22"/>
        </w:rPr>
        <w:t>шт</w:t>
      </w:r>
    </w:p>
    <w:p w:rsidR="007F31BC" w:rsidRPr="00215F34" w:rsidRDefault="00313E29" w:rsidP="00215F34">
      <w:pPr>
        <w:pStyle w:val="a3"/>
        <w:tabs>
          <w:tab w:val="left" w:pos="284"/>
          <w:tab w:val="left" w:pos="567"/>
        </w:tabs>
        <w:ind w:left="0"/>
      </w:pPr>
      <w:r w:rsidRPr="00215F34">
        <w:rPr>
          <w:b/>
        </w:rPr>
        <w:t>3.  Н</w:t>
      </w:r>
      <w:r w:rsidR="007F31BC" w:rsidRPr="00215F34">
        <w:rPr>
          <w:b/>
        </w:rPr>
        <w:t>ачальн</w:t>
      </w:r>
      <w:r w:rsidR="00C37263" w:rsidRPr="00215F34">
        <w:rPr>
          <w:b/>
        </w:rPr>
        <w:t>ая (максимальная) цена договора</w:t>
      </w:r>
      <w:r w:rsidR="007F31BC" w:rsidRPr="00215F34">
        <w:rPr>
          <w:b/>
        </w:rPr>
        <w:t>:</w:t>
      </w:r>
    </w:p>
    <w:p w:rsidR="009108F4" w:rsidRPr="00215F34" w:rsidRDefault="009108F4" w:rsidP="00215F34">
      <w:pPr>
        <w:widowControl w:val="0"/>
        <w:contextualSpacing/>
        <w:jc w:val="both"/>
        <w:rPr>
          <w:b/>
        </w:rPr>
      </w:pPr>
      <w:r w:rsidRPr="005242C0">
        <w:t xml:space="preserve">Начальная (максимальная) цена договора составляет </w:t>
      </w:r>
      <w:r w:rsidR="000C3E7C">
        <w:t xml:space="preserve">2 561 917 </w:t>
      </w:r>
      <w:r w:rsidRPr="005242C0">
        <w:t>(</w:t>
      </w:r>
      <w:r w:rsidR="000C3E7C">
        <w:t>Два миллиона пятьсот шестьдесят одна тысяча девятьсот семнадцать) рублей 48</w:t>
      </w:r>
      <w:r w:rsidRPr="005242C0">
        <w:t xml:space="preserve"> копе</w:t>
      </w:r>
      <w:r w:rsidR="000C3E7C">
        <w:t>ек</w:t>
      </w:r>
      <w:r w:rsidRPr="005242C0">
        <w:t>, в том числе НДС 20%.</w:t>
      </w:r>
    </w:p>
    <w:p w:rsidR="00C346F6" w:rsidRDefault="00C346F6" w:rsidP="000C3E7C">
      <w:pPr>
        <w:pStyle w:val="Style1"/>
        <w:ind w:right="-2"/>
        <w:contextualSpacing/>
        <w:jc w:val="both"/>
      </w:pPr>
      <w:r>
        <w:t>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 места поставки, разгрузку в месте поставки,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 расходы, необходимые для надлежащего исполнения договора.</w:t>
      </w:r>
    </w:p>
    <w:p w:rsidR="00665FA5" w:rsidRPr="001D6AE1" w:rsidRDefault="00665FA5" w:rsidP="00665FA5">
      <w:pPr>
        <w:widowControl w:val="0"/>
        <w:tabs>
          <w:tab w:val="center" w:pos="9639"/>
        </w:tabs>
        <w:autoSpaceDE w:val="0"/>
        <w:autoSpaceDN w:val="0"/>
        <w:adjustRightInd w:val="0"/>
        <w:jc w:val="both"/>
      </w:pPr>
      <w:r w:rsidRPr="001D6AE1">
        <w:t xml:space="preserve">Покупатель, по мере необходимости, будет заказывать товар до тех пор, пока не израсходуется вся стоимость или не закончится срок действия </w:t>
      </w:r>
      <w:r>
        <w:t>договор</w:t>
      </w:r>
      <w:r w:rsidRPr="001D6AE1">
        <w:t>а.</w:t>
      </w:r>
    </w:p>
    <w:p w:rsidR="00665FA5" w:rsidRPr="001D6AE1" w:rsidRDefault="00665FA5" w:rsidP="00665FA5">
      <w:pPr>
        <w:widowControl w:val="0"/>
        <w:tabs>
          <w:tab w:val="center" w:pos="9639"/>
        </w:tabs>
        <w:autoSpaceDE w:val="0"/>
        <w:autoSpaceDN w:val="0"/>
        <w:adjustRightInd w:val="0"/>
        <w:jc w:val="both"/>
      </w:pPr>
      <w:r w:rsidRPr="001D6AE1">
        <w:t xml:space="preserve">Цена </w:t>
      </w:r>
      <w:r>
        <w:t>договор</w:t>
      </w:r>
      <w:r w:rsidRPr="001D6AE1">
        <w:t xml:space="preserve">а является лимитированной и определяет максимальный объем товаров, работ, услуг с учетом стоимости одной единицы товара. Покупатель не обязан полностью осуществить выборку максимального объема товаров по </w:t>
      </w:r>
      <w:r>
        <w:t>договор</w:t>
      </w:r>
      <w:r w:rsidRPr="001D6AE1">
        <w:t xml:space="preserve">у за период поставки товаров и оплате подлежат только фактически поставленные товары. </w:t>
      </w:r>
    </w:p>
    <w:p w:rsidR="007D53D1" w:rsidRPr="00D348C1" w:rsidRDefault="0013793D" w:rsidP="000C3E7C">
      <w:pPr>
        <w:pStyle w:val="Style1"/>
        <w:widowControl/>
        <w:ind w:right="-2"/>
        <w:contextualSpacing/>
        <w:jc w:val="both"/>
        <w:rPr>
          <w:sz w:val="23"/>
          <w:szCs w:val="23"/>
        </w:rPr>
      </w:pPr>
      <w:r w:rsidRPr="00D348C1">
        <w:rPr>
          <w:b/>
        </w:rPr>
        <w:t>4. Назначение товара:</w:t>
      </w:r>
      <w:r w:rsidR="00E83F09">
        <w:rPr>
          <w:b/>
        </w:rPr>
        <w:t xml:space="preserve"> </w:t>
      </w:r>
      <w:r w:rsidR="007D53D1" w:rsidRPr="00340331">
        <w:t>Гидранты</w:t>
      </w:r>
      <w:r w:rsidR="00E83F09">
        <w:t xml:space="preserve"> </w:t>
      </w:r>
      <w:r w:rsidR="00340331">
        <w:t xml:space="preserve">пожарные </w:t>
      </w:r>
      <w:r w:rsidR="00340331" w:rsidRPr="00340331">
        <w:t>предназначены для о</w:t>
      </w:r>
      <w:r w:rsidR="007D53D1" w:rsidRPr="00340331">
        <w:rPr>
          <w:sz w:val="23"/>
          <w:szCs w:val="23"/>
        </w:rPr>
        <w:t>тбор</w:t>
      </w:r>
      <w:r w:rsidR="00340331" w:rsidRPr="00340331">
        <w:rPr>
          <w:sz w:val="23"/>
          <w:szCs w:val="23"/>
        </w:rPr>
        <w:t>а</w:t>
      </w:r>
      <w:r w:rsidR="007D53D1" w:rsidRPr="00340331">
        <w:rPr>
          <w:sz w:val="23"/>
          <w:szCs w:val="23"/>
        </w:rPr>
        <w:t xml:space="preserve"> воды из водопроводной сети с целью пожаротушения при</w:t>
      </w:r>
      <w:r w:rsidR="007D53D1" w:rsidRPr="00D348C1">
        <w:rPr>
          <w:sz w:val="23"/>
          <w:szCs w:val="23"/>
        </w:rPr>
        <w:t xml:space="preserve"> п</w:t>
      </w:r>
      <w:r w:rsidR="00340331">
        <w:rPr>
          <w:sz w:val="23"/>
          <w:szCs w:val="23"/>
        </w:rPr>
        <w:t>омощи пожарной колонки.</w:t>
      </w:r>
    </w:p>
    <w:p w:rsidR="00693A83" w:rsidRDefault="00D0528B" w:rsidP="00184005">
      <w:pPr>
        <w:pStyle w:val="Style1"/>
        <w:widowControl/>
        <w:ind w:right="79"/>
        <w:contextualSpacing/>
        <w:jc w:val="both"/>
        <w:rPr>
          <w:b/>
        </w:rPr>
      </w:pPr>
      <w:r w:rsidRPr="00D348C1">
        <w:rPr>
          <w:b/>
        </w:rPr>
        <w:t xml:space="preserve">5. </w:t>
      </w:r>
      <w:r w:rsidR="00E55CD6" w:rsidRPr="00D348C1">
        <w:rPr>
          <w:b/>
        </w:rPr>
        <w:t xml:space="preserve">Требования к функциональным, техническим, качественным </w:t>
      </w:r>
      <w:r w:rsidR="00543DFF" w:rsidRPr="00D348C1">
        <w:rPr>
          <w:b/>
        </w:rPr>
        <w:t>характеристикам товара</w:t>
      </w:r>
      <w:r w:rsidR="00C6131B" w:rsidRPr="00D348C1">
        <w:rPr>
          <w:b/>
        </w:rPr>
        <w:t>:</w:t>
      </w:r>
      <w:r w:rsidR="009C4D2A">
        <w:rPr>
          <w:b/>
        </w:rPr>
        <w:t xml:space="preserve"> 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3"/>
        <w:gridCol w:w="1889"/>
        <w:gridCol w:w="2446"/>
        <w:gridCol w:w="2141"/>
        <w:gridCol w:w="3062"/>
      </w:tblGrid>
      <w:tr w:rsidR="00E83F09" w:rsidRPr="000C3E7C" w:rsidTr="000C3E7C">
        <w:trPr>
          <w:trHeight w:val="60"/>
          <w:jc w:val="center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Default="00E83F09" w:rsidP="002D627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0C3E7C">
              <w:rPr>
                <w:spacing w:val="-6"/>
                <w:sz w:val="20"/>
                <w:szCs w:val="20"/>
              </w:rPr>
              <w:t>№ п/п</w:t>
            </w:r>
          </w:p>
          <w:p w:rsidR="000C3E7C" w:rsidRPr="000C3E7C" w:rsidRDefault="000C3E7C" w:rsidP="002D627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3E7C">
              <w:rPr>
                <w:spacing w:val="-6"/>
                <w:sz w:val="20"/>
                <w:szCs w:val="20"/>
              </w:rPr>
              <w:t>Наименование товара</w:t>
            </w:r>
          </w:p>
        </w:tc>
        <w:tc>
          <w:tcPr>
            <w:tcW w:w="7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shd w:val="clear" w:color="auto" w:fill="FFFFFF"/>
              <w:ind w:left="-34"/>
              <w:jc w:val="center"/>
              <w:rPr>
                <w:spacing w:val="-3"/>
                <w:sz w:val="20"/>
                <w:szCs w:val="20"/>
              </w:rPr>
            </w:pPr>
            <w:r w:rsidRPr="000C3E7C">
              <w:rPr>
                <w:spacing w:val="-3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</w:tr>
      <w:tr w:rsidR="00E83F09" w:rsidRPr="000C3E7C" w:rsidTr="000C3E7C">
        <w:trPr>
          <w:trHeight w:val="60"/>
          <w:jc w:val="center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F09" w:rsidRPr="000C3E7C" w:rsidRDefault="00E83F09" w:rsidP="0086121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shd w:val="clear" w:color="auto" w:fill="FFFFFF"/>
              <w:ind w:left="-34"/>
              <w:jc w:val="center"/>
              <w:rPr>
                <w:spacing w:val="-3"/>
                <w:sz w:val="20"/>
                <w:szCs w:val="20"/>
              </w:rPr>
            </w:pPr>
            <w:r w:rsidRPr="000C3E7C">
              <w:rPr>
                <w:spacing w:val="-3"/>
                <w:sz w:val="20"/>
                <w:szCs w:val="20"/>
              </w:rPr>
              <w:t>Показатель (наименование характеристики)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shd w:val="clear" w:color="auto" w:fill="FFFFFF"/>
              <w:ind w:left="-34"/>
              <w:jc w:val="center"/>
              <w:rPr>
                <w:spacing w:val="-3"/>
                <w:sz w:val="20"/>
                <w:szCs w:val="20"/>
              </w:rPr>
            </w:pPr>
            <w:r w:rsidRPr="000C3E7C">
              <w:rPr>
                <w:spacing w:val="-3"/>
                <w:sz w:val="20"/>
                <w:szCs w:val="20"/>
              </w:rPr>
              <w:t>Значение</w:t>
            </w:r>
          </w:p>
        </w:tc>
      </w:tr>
      <w:tr w:rsidR="00E83F09" w:rsidRPr="000C3E7C" w:rsidTr="000C3E7C">
        <w:trPr>
          <w:trHeight w:val="838"/>
          <w:jc w:val="center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F09" w:rsidRPr="000C3E7C" w:rsidRDefault="00E83F09" w:rsidP="0086121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F09" w:rsidRPr="000C3E7C" w:rsidRDefault="00E83F09" w:rsidP="009178E4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Максимальные и (или) минимальные показатели объекта закупки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Показатели, которые не могут изменяться</w:t>
            </w:r>
          </w:p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</w:p>
        </w:tc>
      </w:tr>
      <w:tr w:rsidR="00E83F09" w:rsidRPr="000C3E7C" w:rsidTr="000C3E7C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CC591A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Внутренний диаметр корпуса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не менее 125 мм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F09" w:rsidRPr="000C3E7C" w:rsidTr="000C3E7C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CC591A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Соединительный фланец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C3E7C">
              <w:rPr>
                <w:color w:val="000000"/>
                <w:sz w:val="20"/>
                <w:szCs w:val="20"/>
              </w:rPr>
              <w:t>Наружный диаметр – 330 мм, осевое расстояние – 280 мм, количество соединительных отверстий – 6</w:t>
            </w:r>
          </w:p>
          <w:p w:rsidR="00E83F09" w:rsidRPr="000C3E7C" w:rsidRDefault="00E83F09" w:rsidP="009178E4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C3E7C">
              <w:rPr>
                <w:sz w:val="20"/>
                <w:szCs w:val="20"/>
                <w:lang w:val="en-US"/>
              </w:rPr>
              <w:t xml:space="preserve">DN </w:t>
            </w:r>
            <w:r w:rsidRPr="000C3E7C">
              <w:rPr>
                <w:sz w:val="20"/>
                <w:szCs w:val="20"/>
              </w:rPr>
              <w:t>согласно ГОСТ5525-88</w:t>
            </w:r>
          </w:p>
        </w:tc>
      </w:tr>
      <w:tr w:rsidR="00E83F09" w:rsidRPr="000C3E7C" w:rsidTr="000C3E7C">
        <w:trPr>
          <w:trHeight w:val="155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CC591A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Нормативные требования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widowControl w:val="0"/>
              <w:tabs>
                <w:tab w:val="num" w:pos="15"/>
              </w:tabs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Гидрант соответствует требованиям ГОСТ Р 53961-2010.</w:t>
            </w:r>
          </w:p>
          <w:p w:rsidR="00E83F09" w:rsidRPr="000C3E7C" w:rsidRDefault="00E83F09" w:rsidP="009178E4">
            <w:pPr>
              <w:widowControl w:val="0"/>
              <w:tabs>
                <w:tab w:val="num" w:pos="15"/>
              </w:tabs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Гидрант для вертикальной установки устанавливается вертикально на фланец пожарной подставки по ГОСТ 5525-88.</w:t>
            </w:r>
          </w:p>
          <w:p w:rsidR="00E83F09" w:rsidRPr="000C3E7C" w:rsidRDefault="00E83F09" w:rsidP="009178E4">
            <w:pPr>
              <w:widowControl w:val="0"/>
              <w:tabs>
                <w:tab w:val="num" w:pos="15"/>
              </w:tabs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Отбор воды из пожарного гидранта осуществляется с помощью пожарной колонки по ГОСТ Р 53250-2009.</w:t>
            </w:r>
          </w:p>
        </w:tc>
      </w:tr>
      <w:tr w:rsidR="00E83F09" w:rsidRPr="000C3E7C" w:rsidTr="000C3E7C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Номинальное давление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C3E7C">
              <w:rPr>
                <w:color w:val="000000"/>
                <w:sz w:val="20"/>
                <w:szCs w:val="20"/>
              </w:rPr>
              <w:t xml:space="preserve">Не менее </w:t>
            </w:r>
            <w:r w:rsidRPr="000C3E7C">
              <w:rPr>
                <w:color w:val="000000"/>
                <w:sz w:val="20"/>
                <w:szCs w:val="20"/>
                <w:lang w:val="en-US"/>
              </w:rPr>
              <w:t>PN</w:t>
            </w:r>
            <w:r w:rsidRPr="000C3E7C">
              <w:rPr>
                <w:color w:val="000000"/>
                <w:sz w:val="20"/>
                <w:szCs w:val="20"/>
              </w:rPr>
              <w:t xml:space="preserve"> 1,0 Мпа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</w:p>
        </w:tc>
      </w:tr>
      <w:tr w:rsidR="00E83F09" w:rsidRPr="000C3E7C" w:rsidTr="000C3E7C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Область применения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На водопроводных и противопожарных сетях для забора воды.</w:t>
            </w:r>
          </w:p>
        </w:tc>
      </w:tr>
      <w:tr w:rsidR="00E83F09" w:rsidRPr="000C3E7C" w:rsidTr="000C3E7C">
        <w:trPr>
          <w:trHeight w:val="23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Корпус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C3E7C">
              <w:rPr>
                <w:bCs/>
                <w:sz w:val="20"/>
                <w:szCs w:val="20"/>
              </w:rPr>
              <w:t xml:space="preserve">Сталь </w:t>
            </w:r>
            <w:proofErr w:type="spellStart"/>
            <w:r w:rsidRPr="000C3E7C">
              <w:rPr>
                <w:bCs/>
                <w:sz w:val="20"/>
                <w:szCs w:val="20"/>
              </w:rPr>
              <w:t>горячеоцинкованная</w:t>
            </w:r>
            <w:proofErr w:type="spellEnd"/>
            <w:r w:rsidRPr="000C3E7C">
              <w:rPr>
                <w:bCs/>
                <w:sz w:val="20"/>
                <w:szCs w:val="20"/>
              </w:rPr>
              <w:t xml:space="preserve"> или нержавеющая сталь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</w:p>
        </w:tc>
      </w:tr>
      <w:tr w:rsidR="00E83F09" w:rsidRPr="000C3E7C" w:rsidTr="000C3E7C">
        <w:trPr>
          <w:trHeight w:val="9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Нижняя часть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C3E7C">
              <w:rPr>
                <w:bCs/>
                <w:sz w:val="20"/>
                <w:szCs w:val="20"/>
              </w:rPr>
              <w:t xml:space="preserve">Чугун </w:t>
            </w:r>
            <w:r w:rsidRPr="000C3E7C">
              <w:rPr>
                <w:bCs/>
                <w:sz w:val="20"/>
                <w:szCs w:val="20"/>
                <w:lang w:val="en-US"/>
              </w:rPr>
              <w:t>EN</w:t>
            </w:r>
            <w:r w:rsidRPr="000C3E7C">
              <w:rPr>
                <w:bCs/>
                <w:sz w:val="20"/>
                <w:szCs w:val="20"/>
              </w:rPr>
              <w:t>-</w:t>
            </w:r>
            <w:r w:rsidRPr="000C3E7C">
              <w:rPr>
                <w:bCs/>
                <w:sz w:val="20"/>
                <w:szCs w:val="20"/>
                <w:lang w:val="en-US"/>
              </w:rPr>
              <w:t>GJS</w:t>
            </w:r>
            <w:r w:rsidRPr="000C3E7C">
              <w:rPr>
                <w:bCs/>
                <w:sz w:val="20"/>
                <w:szCs w:val="20"/>
              </w:rPr>
              <w:t>-400-15 (ВЧ40) или нержавеющая сталь.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F09" w:rsidRPr="000C3E7C" w:rsidTr="000C3E7C">
        <w:trPr>
          <w:trHeight w:val="23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</w:p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Наружная резьба ниппеля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6” согласно ГОСТ Р 53250-2009 из латуни или высокопрочного чугуна оцинкованного горячим способом.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F09" w:rsidRPr="000C3E7C" w:rsidTr="000C3E7C">
        <w:trPr>
          <w:trHeight w:val="23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Запорный элемент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0C3E7C">
              <w:rPr>
                <w:bCs/>
                <w:sz w:val="20"/>
                <w:szCs w:val="20"/>
              </w:rPr>
              <w:t xml:space="preserve">Чугун </w:t>
            </w:r>
            <w:r w:rsidRPr="000C3E7C">
              <w:rPr>
                <w:bCs/>
                <w:sz w:val="20"/>
                <w:szCs w:val="20"/>
                <w:lang w:val="en-US"/>
              </w:rPr>
              <w:t>EN</w:t>
            </w:r>
            <w:r w:rsidRPr="000C3E7C">
              <w:rPr>
                <w:bCs/>
                <w:sz w:val="20"/>
                <w:szCs w:val="20"/>
              </w:rPr>
              <w:t>-</w:t>
            </w:r>
            <w:r w:rsidRPr="000C3E7C">
              <w:rPr>
                <w:bCs/>
                <w:sz w:val="20"/>
                <w:szCs w:val="20"/>
                <w:lang w:val="en-US"/>
              </w:rPr>
              <w:t>GJS</w:t>
            </w:r>
            <w:r w:rsidRPr="000C3E7C">
              <w:rPr>
                <w:bCs/>
                <w:sz w:val="20"/>
                <w:szCs w:val="20"/>
              </w:rPr>
              <w:t xml:space="preserve">- 400-15 (ВЧ40) (вулканизирован </w:t>
            </w:r>
            <w:r w:rsidRPr="000C3E7C">
              <w:rPr>
                <w:bCs/>
                <w:sz w:val="20"/>
                <w:szCs w:val="20"/>
                <w:lang w:val="en-US"/>
              </w:rPr>
              <w:t>EPDM</w:t>
            </w:r>
            <w:r w:rsidRPr="000C3E7C">
              <w:rPr>
                <w:bCs/>
                <w:sz w:val="20"/>
                <w:szCs w:val="20"/>
              </w:rPr>
              <w:t>) или нержавеющая сталь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F09" w:rsidRPr="000C3E7C" w:rsidTr="000C3E7C">
        <w:trPr>
          <w:trHeight w:val="23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bCs/>
                <w:sz w:val="20"/>
                <w:szCs w:val="20"/>
              </w:rPr>
              <w:t>Наконечник шпинделя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0C3E7C">
              <w:rPr>
                <w:bCs/>
                <w:sz w:val="20"/>
                <w:szCs w:val="20"/>
              </w:rPr>
              <w:t xml:space="preserve">Чугун </w:t>
            </w:r>
            <w:r w:rsidRPr="000C3E7C">
              <w:rPr>
                <w:bCs/>
                <w:sz w:val="20"/>
                <w:szCs w:val="20"/>
                <w:lang w:val="en-US"/>
              </w:rPr>
              <w:t>EN</w:t>
            </w:r>
            <w:r w:rsidRPr="000C3E7C">
              <w:rPr>
                <w:bCs/>
                <w:sz w:val="20"/>
                <w:szCs w:val="20"/>
              </w:rPr>
              <w:t>-</w:t>
            </w:r>
            <w:r w:rsidRPr="000C3E7C">
              <w:rPr>
                <w:bCs/>
                <w:sz w:val="20"/>
                <w:szCs w:val="20"/>
                <w:lang w:val="en-US"/>
              </w:rPr>
              <w:t>GJS</w:t>
            </w:r>
            <w:r w:rsidRPr="000C3E7C">
              <w:rPr>
                <w:bCs/>
                <w:sz w:val="20"/>
                <w:szCs w:val="20"/>
              </w:rPr>
              <w:t>-400-15 (ВЧ40) или нержавеющая сталь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F09" w:rsidRPr="000C3E7C" w:rsidTr="000C3E7C">
        <w:trPr>
          <w:trHeight w:val="23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Число оборотов шпинделя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Д</w:t>
            </w:r>
            <w:r w:rsidR="001E222E" w:rsidRPr="000C3E7C">
              <w:rPr>
                <w:sz w:val="20"/>
                <w:szCs w:val="20"/>
              </w:rPr>
              <w:t>о полного открытия запорного элемента</w:t>
            </w:r>
            <w:r w:rsidRPr="000C3E7C">
              <w:rPr>
                <w:sz w:val="20"/>
                <w:szCs w:val="20"/>
              </w:rPr>
              <w:t xml:space="preserve"> – от 12 до 15 согласно ГОСТ Р 53961-2010.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F09" w:rsidRPr="000C3E7C" w:rsidTr="000C3E7C">
        <w:trPr>
          <w:trHeight w:val="9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Крышка ниппеля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jc w:val="center"/>
              <w:rPr>
                <w:bCs/>
                <w:sz w:val="20"/>
                <w:szCs w:val="20"/>
              </w:rPr>
            </w:pPr>
            <w:r w:rsidRPr="000C3E7C">
              <w:rPr>
                <w:iCs/>
                <w:sz w:val="20"/>
                <w:szCs w:val="20"/>
              </w:rPr>
              <w:t xml:space="preserve">Резьбовая часть ниппеля гидранта должна быть оборудована крышкой. Конструкция крышки не должна препятствовать свободному </w:t>
            </w:r>
            <w:r w:rsidR="001E222E" w:rsidRPr="000C3E7C">
              <w:rPr>
                <w:iCs/>
                <w:sz w:val="20"/>
                <w:szCs w:val="20"/>
              </w:rPr>
              <w:t>навертыванию пожарной колонки</w:t>
            </w:r>
            <w:r w:rsidRPr="000C3E7C">
              <w:rPr>
                <w:iCs/>
                <w:sz w:val="20"/>
                <w:szCs w:val="20"/>
              </w:rPr>
              <w:t xml:space="preserve">. Крышка крепится к стволу гидранта при помощи металлического троса. </w:t>
            </w:r>
            <w:r w:rsidRPr="000C3E7C">
              <w:rPr>
                <w:sz w:val="20"/>
                <w:szCs w:val="20"/>
              </w:rPr>
              <w:t xml:space="preserve">Конструкция гидранта исключает возможность попадания грунтовых и дождевых вод во внутренний объем при затоплении колодца или </w:t>
            </w:r>
            <w:proofErr w:type="spellStart"/>
            <w:r w:rsidRPr="000C3E7C">
              <w:rPr>
                <w:sz w:val="20"/>
                <w:szCs w:val="20"/>
              </w:rPr>
              <w:t>ковера</w:t>
            </w:r>
            <w:proofErr w:type="spellEnd"/>
            <w:r w:rsidRPr="000C3E7C">
              <w:rPr>
                <w:sz w:val="20"/>
                <w:szCs w:val="20"/>
              </w:rPr>
              <w:t>.</w:t>
            </w:r>
          </w:p>
        </w:tc>
      </w:tr>
      <w:tr w:rsidR="00E83F09" w:rsidRPr="000C3E7C" w:rsidTr="000C3E7C">
        <w:trPr>
          <w:trHeight w:val="9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Система запирания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Гидрант оборудован системой двойного запирания подачи воды с помощью поршня и запорного шара.</w:t>
            </w:r>
            <w:r w:rsidR="009178E4">
              <w:rPr>
                <w:sz w:val="20"/>
                <w:szCs w:val="20"/>
              </w:rPr>
              <w:t xml:space="preserve"> </w:t>
            </w:r>
            <w:r w:rsidRPr="000C3E7C">
              <w:rPr>
                <w:sz w:val="20"/>
                <w:szCs w:val="20"/>
              </w:rPr>
              <w:t>Конструкция гидранта предусматривает возможность демонтажа всех внутренних деталей, кроме запорного шара, для их ревизии или технического обслуживания без отключения от водопроводной магистрали.</w:t>
            </w:r>
          </w:p>
        </w:tc>
      </w:tr>
      <w:tr w:rsidR="00E83F09" w:rsidRPr="000C3E7C" w:rsidTr="000C3E7C">
        <w:trPr>
          <w:trHeight w:val="9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757C6D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Внутренний диаметр нижней части гидранта до запорного элемента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757C6D" w:rsidP="009178E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Не менее 100 мм</w:t>
            </w:r>
          </w:p>
        </w:tc>
      </w:tr>
      <w:tr w:rsidR="00E83F09" w:rsidRPr="000C3E7C" w:rsidTr="000C3E7C">
        <w:trPr>
          <w:trHeight w:val="9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Варианты установки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Конструкция гидранта предусматривает возможность ус</w:t>
            </w:r>
            <w:r w:rsidR="001E222E" w:rsidRPr="000C3E7C">
              <w:rPr>
                <w:sz w:val="20"/>
                <w:szCs w:val="20"/>
              </w:rPr>
              <w:t xml:space="preserve">тановки гидранта в колодец и </w:t>
            </w:r>
            <w:proofErr w:type="spellStart"/>
            <w:r w:rsidR="001E222E" w:rsidRPr="000C3E7C">
              <w:rPr>
                <w:sz w:val="20"/>
                <w:szCs w:val="20"/>
              </w:rPr>
              <w:t>бесколодезную</w:t>
            </w:r>
            <w:proofErr w:type="spellEnd"/>
            <w:r w:rsidR="001E222E" w:rsidRPr="000C3E7C">
              <w:rPr>
                <w:sz w:val="20"/>
                <w:szCs w:val="20"/>
              </w:rPr>
              <w:t xml:space="preserve"> установку. При </w:t>
            </w:r>
            <w:proofErr w:type="spellStart"/>
            <w:r w:rsidR="001E222E" w:rsidRPr="000C3E7C">
              <w:rPr>
                <w:sz w:val="20"/>
                <w:szCs w:val="20"/>
              </w:rPr>
              <w:t>бес</w:t>
            </w:r>
            <w:r w:rsidRPr="000C3E7C">
              <w:rPr>
                <w:sz w:val="20"/>
                <w:szCs w:val="20"/>
              </w:rPr>
              <w:t>колодезной</w:t>
            </w:r>
            <w:proofErr w:type="spellEnd"/>
            <w:r w:rsidRPr="000C3E7C">
              <w:rPr>
                <w:sz w:val="20"/>
                <w:szCs w:val="20"/>
              </w:rPr>
              <w:t xml:space="preserve"> установке гидрант устанавливается вертикально с выходом горловины гидранта в ковер.</w:t>
            </w:r>
          </w:p>
        </w:tc>
      </w:tr>
      <w:tr w:rsidR="00E83F09" w:rsidRPr="000C3E7C" w:rsidTr="000C3E7C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Температура рабочей среды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C3E7C">
              <w:rPr>
                <w:color w:val="000000"/>
                <w:sz w:val="20"/>
                <w:szCs w:val="20"/>
              </w:rPr>
              <w:t>От +5 до +50°С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</w:p>
        </w:tc>
      </w:tr>
      <w:tr w:rsidR="00E83F09" w:rsidRPr="000C3E7C" w:rsidTr="000C3E7C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color w:val="000000" w:themeColor="text1"/>
                <w:sz w:val="20"/>
                <w:szCs w:val="20"/>
              </w:rPr>
              <w:t>Защита чугунных элементов от коррозии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color w:val="000000"/>
                <w:sz w:val="20"/>
                <w:szCs w:val="20"/>
              </w:rPr>
              <w:t>Эпоксидно-порошковое, толщиной не менее 250 мкм</w:t>
            </w:r>
          </w:p>
        </w:tc>
      </w:tr>
      <w:tr w:rsidR="00E83F09" w:rsidRPr="000C3E7C" w:rsidTr="000C3E7C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  <w:r w:rsidRPr="000C3E7C">
              <w:rPr>
                <w:color w:val="000000" w:themeColor="text1"/>
                <w:sz w:val="20"/>
                <w:szCs w:val="20"/>
              </w:rPr>
              <w:t>Система дренирования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widowControl w:val="0"/>
              <w:tabs>
                <w:tab w:val="num" w:pos="15"/>
              </w:tabs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Гидрант оборудован системой естественного дренирования.</w:t>
            </w:r>
          </w:p>
        </w:tc>
      </w:tr>
      <w:tr w:rsidR="00E83F09" w:rsidRPr="000C3E7C" w:rsidTr="000C3E7C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  <w:r w:rsidRPr="000C3E7C">
              <w:rPr>
                <w:color w:val="000000" w:themeColor="text1"/>
                <w:sz w:val="20"/>
                <w:szCs w:val="20"/>
              </w:rPr>
              <w:t>Маркировка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В соответствии с требованиями ГОСТ Р 53961-2010 и содержит следующую информацию:</w:t>
            </w:r>
          </w:p>
          <w:p w:rsidR="00E83F09" w:rsidRPr="000C3E7C" w:rsidRDefault="00E83F09" w:rsidP="00917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- наименование производителя и (или) его зарегистрированный товарный знак;</w:t>
            </w:r>
          </w:p>
          <w:p w:rsidR="00E83F09" w:rsidRPr="000C3E7C" w:rsidRDefault="00E83F09" w:rsidP="00917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lastRenderedPageBreak/>
              <w:t>- заводской номер изделия;</w:t>
            </w:r>
          </w:p>
          <w:p w:rsidR="00E83F09" w:rsidRPr="000C3E7C" w:rsidRDefault="00E83F09" w:rsidP="00917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- рабочее давление;</w:t>
            </w:r>
          </w:p>
          <w:p w:rsidR="00E83F09" w:rsidRPr="000C3E7C" w:rsidRDefault="00E83F09" w:rsidP="00917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- высота гидранта;</w:t>
            </w:r>
          </w:p>
          <w:p w:rsidR="00E83F09" w:rsidRPr="000C3E7C" w:rsidRDefault="00E83F09" w:rsidP="009178E4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- внутренний диаметр корпуса;</w:t>
            </w:r>
          </w:p>
          <w:p w:rsidR="00E83F09" w:rsidRPr="000C3E7C" w:rsidRDefault="00E83F09" w:rsidP="009178E4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- год выпуска.</w:t>
            </w:r>
          </w:p>
        </w:tc>
      </w:tr>
      <w:tr w:rsidR="00E83F09" w:rsidRPr="000C3E7C" w:rsidTr="000C3E7C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3E7C">
              <w:rPr>
                <w:color w:val="000000" w:themeColor="text1"/>
                <w:sz w:val="20"/>
                <w:szCs w:val="20"/>
              </w:rPr>
              <w:t>Гарантия производителя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Не менее 10 лет</w:t>
            </w:r>
          </w:p>
        </w:tc>
      </w:tr>
      <w:tr w:rsidR="00E83F09" w:rsidRPr="000C3E7C" w:rsidTr="000C3E7C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Полный срок службы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F09" w:rsidRPr="000C3E7C" w:rsidRDefault="00E83F09" w:rsidP="009178E4">
            <w:pPr>
              <w:widowControl w:val="0"/>
              <w:tabs>
                <w:tab w:val="num" w:pos="1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F09" w:rsidRPr="000C3E7C" w:rsidRDefault="00E83F09" w:rsidP="009178E4">
            <w:pPr>
              <w:jc w:val="center"/>
              <w:rPr>
                <w:sz w:val="20"/>
                <w:szCs w:val="20"/>
              </w:rPr>
            </w:pPr>
            <w:r w:rsidRPr="000C3E7C">
              <w:rPr>
                <w:sz w:val="20"/>
                <w:szCs w:val="20"/>
              </w:rPr>
              <w:t>не менее 50 лет.</w:t>
            </w:r>
          </w:p>
        </w:tc>
      </w:tr>
    </w:tbl>
    <w:p w:rsidR="007D53D1" w:rsidRDefault="001E222E" w:rsidP="00215F34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b/>
          <w:highlight w:val="yellow"/>
        </w:rPr>
      </w:pPr>
      <w:r>
        <w:rPr>
          <w:b/>
        </w:rPr>
        <w:t>5.1</w:t>
      </w:r>
      <w:r w:rsidR="00622061" w:rsidRPr="007D53D1">
        <w:rPr>
          <w:b/>
        </w:rPr>
        <w:t xml:space="preserve"> </w:t>
      </w:r>
      <w:r w:rsidR="007D53D1">
        <w:t>Условия транспортирования и хранения поставляемой продукции по ГОСТ 15150 - УХЛ5.</w:t>
      </w:r>
    </w:p>
    <w:p w:rsidR="00DB305C" w:rsidRPr="00267486" w:rsidRDefault="00DB305C" w:rsidP="00215F34">
      <w:pPr>
        <w:tabs>
          <w:tab w:val="left" w:pos="284"/>
        </w:tabs>
        <w:contextualSpacing/>
        <w:jc w:val="both"/>
      </w:pPr>
      <w:r w:rsidRPr="00267486">
        <w:rPr>
          <w:b/>
        </w:rPr>
        <w:t>6. Требования к качеству и безопасности поставляемого Товара</w:t>
      </w:r>
      <w:r w:rsidRPr="00267486">
        <w:t>:</w:t>
      </w:r>
    </w:p>
    <w:p w:rsidR="00C346F6" w:rsidRPr="00267486" w:rsidRDefault="00C346F6" w:rsidP="00C346F6">
      <w:pPr>
        <w:contextualSpacing/>
        <w:jc w:val="both"/>
      </w:pPr>
      <w:r w:rsidRPr="00267486">
        <w:t>6.1. Качество товара должно соответствовать требованиям действующих стандартов и/или технических условий изготовителей, что должно быть подтверждено паспортами качества и соответствующими сертификатами.</w:t>
      </w:r>
    </w:p>
    <w:p w:rsidR="00C346F6" w:rsidRPr="00267486" w:rsidRDefault="00C346F6" w:rsidP="00C346F6">
      <w:pPr>
        <w:pStyle w:val="a3"/>
        <w:ind w:left="0"/>
      </w:pPr>
      <w:r w:rsidRPr="00267486">
        <w:t>6.2. Товар должен соответствовать требованиям безопасности, в том числе экологическим, установленным действующим законодательством.</w:t>
      </w:r>
    </w:p>
    <w:p w:rsidR="00C346F6" w:rsidRPr="00267486" w:rsidRDefault="00C346F6" w:rsidP="00C346F6">
      <w:pPr>
        <w:autoSpaceDE w:val="0"/>
        <w:autoSpaceDN w:val="0"/>
        <w:adjustRightInd w:val="0"/>
        <w:contextualSpacing/>
        <w:jc w:val="both"/>
      </w:pPr>
      <w:r w:rsidRPr="00267486">
        <w:t>6.3. Товар не должен быть заложен, арестован, являться предметом исков третьих лиц.</w:t>
      </w:r>
    </w:p>
    <w:p w:rsidR="00C346F6" w:rsidRPr="00267486" w:rsidRDefault="00C346F6" w:rsidP="00C346F6">
      <w:pPr>
        <w:autoSpaceDE w:val="0"/>
        <w:autoSpaceDN w:val="0"/>
        <w:adjustRightInd w:val="0"/>
        <w:contextualSpacing/>
        <w:jc w:val="both"/>
      </w:pPr>
      <w:r w:rsidRPr="00267486">
        <w:t>6.4. Товар должен быть новым - не бывшим в употреблении, или в ремонте, не должен быть восстановленным, у товара не должна быть осуществлена замена составных частей, либо восстановлены потребительские свойства.</w:t>
      </w:r>
    </w:p>
    <w:p w:rsidR="00C346F6" w:rsidRDefault="00C346F6" w:rsidP="00C346F6">
      <w:pPr>
        <w:autoSpaceDE w:val="0"/>
        <w:autoSpaceDN w:val="0"/>
        <w:adjustRightInd w:val="0"/>
        <w:contextualSpacing/>
        <w:jc w:val="both"/>
      </w:pPr>
      <w:r w:rsidRPr="00267486">
        <w:t>6.5.</w:t>
      </w:r>
      <w:r w:rsidR="00503238">
        <w:t xml:space="preserve"> Товар должен быть не ранее 2020</w:t>
      </w:r>
      <w:r w:rsidRPr="00267486">
        <w:t xml:space="preserve"> года выпуска.</w:t>
      </w:r>
    </w:p>
    <w:p w:rsidR="00C346F6" w:rsidRPr="00E07D1E" w:rsidRDefault="00DA0E0C" w:rsidP="00665FA5">
      <w:pPr>
        <w:tabs>
          <w:tab w:val="left" w:pos="567"/>
        </w:tabs>
        <w:contextualSpacing/>
        <w:jc w:val="both"/>
        <w:rPr>
          <w:b/>
        </w:rPr>
      </w:pPr>
      <w:r w:rsidRPr="009D10CD">
        <w:rPr>
          <w:b/>
        </w:rPr>
        <w:t>7</w:t>
      </w:r>
      <w:r w:rsidR="004620F6" w:rsidRPr="009D10CD">
        <w:rPr>
          <w:b/>
        </w:rPr>
        <w:t>.</w:t>
      </w:r>
      <w:r w:rsidR="009C4D2A">
        <w:rPr>
          <w:b/>
        </w:rPr>
        <w:t xml:space="preserve"> </w:t>
      </w:r>
      <w:r w:rsidR="00C6131B" w:rsidRPr="009D10CD">
        <w:rPr>
          <w:b/>
        </w:rPr>
        <w:t>Требования к документации:</w:t>
      </w:r>
      <w:r w:rsidR="009F277D">
        <w:rPr>
          <w:b/>
        </w:rPr>
        <w:t xml:space="preserve"> </w:t>
      </w:r>
      <w:r w:rsidR="00C346F6" w:rsidRPr="009D10CD">
        <w:t>Товар должен поставляться с полным комплектом документации: паспортом, инструкцией по наладке, эксплуатации и техническому обслуживанию, сертификатами соответствия или декларациями соответствия на русском языке. Товар, поставленный без документации, не является комплектным и не подлежит оплате до момента предоставления полного комплекта документации. Все документы должны быть предоставлены в подлинниках, либо в надлежащим образом заверенных копиях.</w:t>
      </w:r>
    </w:p>
    <w:p w:rsidR="00665FA5" w:rsidRDefault="009B06B8" w:rsidP="00665FA5">
      <w:pPr>
        <w:tabs>
          <w:tab w:val="left" w:pos="284"/>
          <w:tab w:val="left" w:pos="567"/>
        </w:tabs>
        <w:contextualSpacing/>
        <w:jc w:val="both"/>
      </w:pPr>
      <w:r w:rsidRPr="00436907">
        <w:rPr>
          <w:b/>
        </w:rPr>
        <w:t>8.</w:t>
      </w:r>
      <w:r w:rsidR="009C4D2A">
        <w:rPr>
          <w:b/>
        </w:rPr>
        <w:t xml:space="preserve"> </w:t>
      </w:r>
      <w:r w:rsidR="00C6131B" w:rsidRPr="00436907">
        <w:rPr>
          <w:b/>
        </w:rPr>
        <w:t>Срок</w:t>
      </w:r>
      <w:r w:rsidR="00E26B5D" w:rsidRPr="00436907">
        <w:rPr>
          <w:b/>
        </w:rPr>
        <w:t xml:space="preserve"> (период)</w:t>
      </w:r>
      <w:r w:rsidR="00C6131B" w:rsidRPr="00436907">
        <w:rPr>
          <w:b/>
        </w:rPr>
        <w:t xml:space="preserve"> поставки товара</w:t>
      </w:r>
      <w:r w:rsidR="00C6131B" w:rsidRPr="00436907">
        <w:t>:</w:t>
      </w:r>
      <w:r w:rsidR="00665FA5">
        <w:t xml:space="preserve"> Срок поставки товара - с момента заключения договора и до 15 декабря 2020 года по заявкам.  </w:t>
      </w:r>
      <w:r w:rsidR="00665FA5" w:rsidRPr="001D6AE1">
        <w:t xml:space="preserve">Покупатель, по мере необходимости, будет заказывать товар до тех пор, пока не израсходуется вся стоимость или не закончится срок действия </w:t>
      </w:r>
      <w:r w:rsidR="00665FA5">
        <w:t>договор</w:t>
      </w:r>
      <w:r w:rsidR="00665FA5" w:rsidRPr="001D6AE1">
        <w:t>а.</w:t>
      </w:r>
      <w:r w:rsidR="00665FA5">
        <w:t xml:space="preserve"> </w:t>
      </w:r>
      <w:r w:rsidR="00665FA5" w:rsidRPr="00871164">
        <w:t>Товар должен быть поставлен</w:t>
      </w:r>
      <w:r w:rsidR="00E83F09" w:rsidRPr="00871164">
        <w:t xml:space="preserve"> </w:t>
      </w:r>
      <w:r w:rsidR="00665FA5" w:rsidRPr="00871164">
        <w:t>не позднее</w:t>
      </w:r>
      <w:r w:rsidR="00D9657E" w:rsidRPr="00871164">
        <w:t xml:space="preserve"> 5</w:t>
      </w:r>
      <w:r w:rsidR="00665FA5" w:rsidRPr="00871164">
        <w:t>-</w:t>
      </w:r>
      <w:r w:rsidR="00D9657E" w:rsidRPr="00871164">
        <w:t>ти</w:t>
      </w:r>
      <w:r w:rsidR="00665FA5" w:rsidRPr="00871164">
        <w:t xml:space="preserve"> (</w:t>
      </w:r>
      <w:r w:rsidR="00D9657E" w:rsidRPr="00871164">
        <w:t>пяти)</w:t>
      </w:r>
      <w:r w:rsidR="00665FA5" w:rsidRPr="00871164">
        <w:t xml:space="preserve"> рабочих дней с момента подачи заявки.</w:t>
      </w:r>
    </w:p>
    <w:p w:rsidR="00C346F6" w:rsidRPr="003E23D4" w:rsidRDefault="00C346F6" w:rsidP="00C54FC2">
      <w:pPr>
        <w:tabs>
          <w:tab w:val="left" w:pos="284"/>
          <w:tab w:val="left" w:pos="567"/>
        </w:tabs>
        <w:contextualSpacing/>
        <w:jc w:val="both"/>
        <w:rPr>
          <w:b/>
        </w:rPr>
      </w:pPr>
      <w:r w:rsidRPr="00436907">
        <w:rPr>
          <w:b/>
        </w:rPr>
        <w:t>9. Место поставки товара:</w:t>
      </w:r>
      <w:r>
        <w:t xml:space="preserve">Свердловская область, </w:t>
      </w:r>
      <w:r w:rsidRPr="0034371D">
        <w:t>г. Березовский</w:t>
      </w:r>
      <w:r>
        <w:t>, ул. Ленина, 52.</w:t>
      </w:r>
    </w:p>
    <w:p w:rsidR="00C54FC2" w:rsidRDefault="00C346F6" w:rsidP="00C346F6">
      <w:pPr>
        <w:pStyle w:val="a3"/>
        <w:ind w:left="0"/>
      </w:pPr>
      <w:r w:rsidRPr="00436907">
        <w:rPr>
          <w:b/>
        </w:rPr>
        <w:t>10. Условия и порядок поставки товара:</w:t>
      </w:r>
      <w:r w:rsidR="009C4D2A">
        <w:rPr>
          <w:b/>
        </w:rPr>
        <w:t xml:space="preserve"> </w:t>
      </w:r>
      <w:r w:rsidR="00C54FC2">
        <w:t xml:space="preserve">Письменное уведомление о дате и времени поставки товара должно быть направлено на </w:t>
      </w:r>
      <w:r w:rsidR="00C54FC2" w:rsidRPr="00CD54D2">
        <w:t>электронн</w:t>
      </w:r>
      <w:r w:rsidR="00C54FC2">
        <w:t>ую</w:t>
      </w:r>
      <w:r w:rsidR="00C54FC2" w:rsidRPr="00CD54D2">
        <w:t xml:space="preserve"> почт</w:t>
      </w:r>
      <w:r w:rsidR="00C54FC2">
        <w:t>у</w:t>
      </w:r>
      <w:r w:rsidR="009C4D2A">
        <w:t xml:space="preserve"> </w:t>
      </w:r>
      <w:hyperlink r:id="rId6" w:history="1">
        <w:r w:rsidR="00C54FC2" w:rsidRPr="003F3138">
          <w:rPr>
            <w:rStyle w:val="a6"/>
            <w:lang w:val="en-US"/>
          </w:rPr>
          <w:t>progressnew</w:t>
        </w:r>
        <w:r w:rsidR="00C54FC2" w:rsidRPr="003F3138">
          <w:rPr>
            <w:rStyle w:val="a6"/>
          </w:rPr>
          <w:t>@</w:t>
        </w:r>
        <w:r w:rsidR="00C54FC2" w:rsidRPr="003F3138">
          <w:rPr>
            <w:rStyle w:val="a6"/>
            <w:lang w:val="en-US"/>
          </w:rPr>
          <w:t>mail</w:t>
        </w:r>
        <w:r w:rsidR="00C54FC2" w:rsidRPr="003F3138">
          <w:rPr>
            <w:rStyle w:val="a6"/>
          </w:rPr>
          <w:t>.</w:t>
        </w:r>
        <w:r w:rsidR="00C54FC2" w:rsidRPr="003F3138">
          <w:rPr>
            <w:rStyle w:val="a6"/>
            <w:lang w:val="en-US"/>
          </w:rPr>
          <w:t>ru</w:t>
        </w:r>
      </w:hyperlink>
      <w:r w:rsidR="00C54FC2">
        <w:t xml:space="preserve">, </w:t>
      </w:r>
      <w:hyperlink r:id="rId7" w:history="1">
        <w:r w:rsidR="00C54FC2" w:rsidRPr="001803BC">
          <w:rPr>
            <w:rStyle w:val="a6"/>
            <w:lang w:val="en-US"/>
          </w:rPr>
          <w:t>bervodokanal</w:t>
        </w:r>
        <w:r w:rsidR="00C54FC2" w:rsidRPr="001803BC">
          <w:rPr>
            <w:rStyle w:val="a6"/>
          </w:rPr>
          <w:t>@</w:t>
        </w:r>
        <w:r w:rsidR="00C54FC2" w:rsidRPr="001803BC">
          <w:rPr>
            <w:rStyle w:val="a6"/>
            <w:lang w:val="en-US"/>
          </w:rPr>
          <w:t>bk</w:t>
        </w:r>
        <w:r w:rsidR="00C54FC2" w:rsidRPr="001803BC">
          <w:rPr>
            <w:rStyle w:val="a6"/>
          </w:rPr>
          <w:t>.</w:t>
        </w:r>
        <w:proofErr w:type="spellStart"/>
        <w:r w:rsidR="00C54FC2" w:rsidRPr="001803BC">
          <w:rPr>
            <w:rStyle w:val="a6"/>
            <w:lang w:val="en-US"/>
          </w:rPr>
          <w:t>ru</w:t>
        </w:r>
        <w:proofErr w:type="spellEnd"/>
      </w:hyperlink>
      <w:r w:rsidR="009C4D2A">
        <w:rPr>
          <w:rStyle w:val="a6"/>
        </w:rPr>
        <w:t xml:space="preserve"> </w:t>
      </w:r>
      <w:r w:rsidR="00C54FC2">
        <w:t>не позднее чем за 24 (двадцать четыре) часа до даты поставки.</w:t>
      </w:r>
    </w:p>
    <w:p w:rsidR="00C346F6" w:rsidRPr="009D10CD" w:rsidRDefault="00C346F6" w:rsidP="00C346F6">
      <w:pPr>
        <w:pStyle w:val="a3"/>
        <w:ind w:left="0"/>
        <w:rPr>
          <w:b/>
        </w:rPr>
      </w:pPr>
      <w:r w:rsidRPr="009D10CD">
        <w:rPr>
          <w:b/>
        </w:rPr>
        <w:t>11. Гарантийные обязательства:</w:t>
      </w:r>
      <w:r w:rsidR="009C4D2A">
        <w:rPr>
          <w:b/>
        </w:rPr>
        <w:t xml:space="preserve"> </w:t>
      </w:r>
      <w:r w:rsidRPr="009D10CD">
        <w:t>Гарантийный срок на тов</w:t>
      </w:r>
      <w:r w:rsidR="00E83F09">
        <w:t>ар должен составлять не менее 10</w:t>
      </w:r>
      <w:r w:rsidRPr="009D10CD">
        <w:t xml:space="preserve"> (</w:t>
      </w:r>
      <w:r w:rsidR="00E83F09">
        <w:t>Десяти) лет</w:t>
      </w:r>
      <w:r w:rsidR="00503238">
        <w:t xml:space="preserve"> со дня ввода в эксплуатацию</w:t>
      </w:r>
      <w:r w:rsidRPr="009D10CD">
        <w:t>.</w:t>
      </w:r>
      <w:r w:rsidR="00503238">
        <w:t xml:space="preserve"> </w:t>
      </w:r>
      <w:r w:rsidRPr="009D10CD">
        <w:t>Качество поставляемого товара должно соответствовать требованиям, предъявляемым к данного вида товарам, а также сертификатам соответствия. При обнаружении в период гарантийного срока недостатков, неисправностей, дефектов и иных несоответствий товара по качеству, должен быть произведен гарантийный ремонт и устранены все недостатки, неисправности и дефекты товара.</w:t>
      </w:r>
    </w:p>
    <w:p w:rsidR="00C346F6" w:rsidRPr="0053043E" w:rsidRDefault="00C346F6" w:rsidP="00C346F6">
      <w:pPr>
        <w:contextualSpacing/>
        <w:jc w:val="both"/>
      </w:pPr>
      <w:r w:rsidRPr="009D10CD">
        <w:rPr>
          <w:b/>
        </w:rPr>
        <w:t>12. Требования к упаковке, транспортировке товара:</w:t>
      </w:r>
      <w:r w:rsidRPr="009D10CD">
        <w:t>Товар должен быть поставлен в упаковке, упаковка/тара должна обеспечивать его сохранность при транспортировке и хранении, погрузочно-разгрузочных работах. Упаковка не должна иметь повреждений.</w:t>
      </w:r>
    </w:p>
    <w:p w:rsidR="00C346F6" w:rsidRDefault="00C346F6" w:rsidP="00C346F6">
      <w:pPr>
        <w:pStyle w:val="3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9735B5">
        <w:rPr>
          <w:b/>
          <w:bCs/>
          <w:color w:val="000001"/>
          <w:sz w:val="24"/>
          <w:szCs w:val="24"/>
        </w:rPr>
        <w:t>1</w:t>
      </w:r>
      <w:r>
        <w:rPr>
          <w:b/>
          <w:bCs/>
          <w:color w:val="000001"/>
          <w:sz w:val="24"/>
          <w:szCs w:val="24"/>
        </w:rPr>
        <w:t>3</w:t>
      </w:r>
      <w:r w:rsidRPr="009735B5">
        <w:rPr>
          <w:b/>
          <w:bCs/>
          <w:color w:val="000001"/>
          <w:sz w:val="24"/>
          <w:szCs w:val="24"/>
        </w:rPr>
        <w:t>. Порядок сдачи-приемки</w:t>
      </w:r>
      <w:r>
        <w:rPr>
          <w:b/>
          <w:bCs/>
          <w:color w:val="000001"/>
          <w:sz w:val="24"/>
          <w:szCs w:val="24"/>
        </w:rPr>
        <w:t xml:space="preserve"> товара</w:t>
      </w:r>
      <w:r w:rsidRPr="009735B5">
        <w:rPr>
          <w:b/>
          <w:bCs/>
          <w:color w:val="000001"/>
          <w:sz w:val="24"/>
          <w:szCs w:val="24"/>
        </w:rPr>
        <w:t>:</w:t>
      </w:r>
      <w:r w:rsidR="00700B76">
        <w:rPr>
          <w:b/>
          <w:bCs/>
          <w:color w:val="000001"/>
          <w:sz w:val="24"/>
          <w:szCs w:val="24"/>
        </w:rPr>
        <w:t xml:space="preserve"> </w:t>
      </w:r>
      <w:r w:rsidRPr="00244872">
        <w:rPr>
          <w:sz w:val="24"/>
          <w:szCs w:val="24"/>
        </w:rPr>
        <w:t xml:space="preserve">Товар </w:t>
      </w:r>
      <w:r w:rsidR="00340331">
        <w:rPr>
          <w:sz w:val="24"/>
          <w:szCs w:val="24"/>
        </w:rPr>
        <w:t>поставляется</w:t>
      </w:r>
      <w:r w:rsidR="002D6278">
        <w:rPr>
          <w:sz w:val="24"/>
          <w:szCs w:val="24"/>
        </w:rPr>
        <w:t xml:space="preserve"> партиями</w:t>
      </w:r>
      <w:r w:rsidR="00340331">
        <w:rPr>
          <w:sz w:val="24"/>
          <w:szCs w:val="24"/>
        </w:rPr>
        <w:t xml:space="preserve"> по заявкам </w:t>
      </w:r>
      <w:r w:rsidR="002D6278">
        <w:rPr>
          <w:sz w:val="24"/>
          <w:szCs w:val="24"/>
        </w:rPr>
        <w:t xml:space="preserve">покупателя </w:t>
      </w:r>
      <w:r w:rsidR="00340331">
        <w:rPr>
          <w:sz w:val="24"/>
          <w:szCs w:val="24"/>
        </w:rPr>
        <w:t>в количестве, указанном в заявках, в срок</w:t>
      </w:r>
      <w:r w:rsidR="00E83F09">
        <w:rPr>
          <w:sz w:val="24"/>
          <w:szCs w:val="24"/>
        </w:rPr>
        <w:t xml:space="preserve"> </w:t>
      </w:r>
      <w:r w:rsidR="00340331">
        <w:rPr>
          <w:sz w:val="24"/>
          <w:szCs w:val="24"/>
        </w:rPr>
        <w:t xml:space="preserve">не позднее </w:t>
      </w:r>
      <w:r w:rsidR="00D637C9">
        <w:rPr>
          <w:sz w:val="24"/>
          <w:szCs w:val="24"/>
        </w:rPr>
        <w:t xml:space="preserve">5-ти </w:t>
      </w:r>
      <w:r w:rsidR="00340331">
        <w:rPr>
          <w:sz w:val="24"/>
          <w:szCs w:val="24"/>
        </w:rPr>
        <w:t>(</w:t>
      </w:r>
      <w:r w:rsidR="00D637C9">
        <w:rPr>
          <w:sz w:val="24"/>
          <w:szCs w:val="24"/>
        </w:rPr>
        <w:t>пяти</w:t>
      </w:r>
      <w:r w:rsidR="00340331">
        <w:rPr>
          <w:sz w:val="24"/>
          <w:szCs w:val="24"/>
        </w:rPr>
        <w:t>) рабочих дней со дня подачи заявки</w:t>
      </w:r>
      <w:r w:rsidRPr="00244872">
        <w:rPr>
          <w:sz w:val="24"/>
          <w:szCs w:val="24"/>
        </w:rPr>
        <w:t>.</w:t>
      </w:r>
      <w:r>
        <w:rPr>
          <w:sz w:val="24"/>
          <w:szCs w:val="24"/>
        </w:rPr>
        <w:t xml:space="preserve"> В момент передачи товара </w:t>
      </w:r>
      <w:r w:rsidR="002D6278">
        <w:rPr>
          <w:sz w:val="24"/>
          <w:szCs w:val="24"/>
        </w:rPr>
        <w:t xml:space="preserve">покупателю </w:t>
      </w:r>
      <w:r>
        <w:rPr>
          <w:sz w:val="24"/>
          <w:szCs w:val="24"/>
        </w:rPr>
        <w:t>должны быть предоставлены документы, оформленные в соответствии с действующим законодательством: счет-фактура</w:t>
      </w:r>
      <w:r w:rsidRPr="00BD7964">
        <w:rPr>
          <w:sz w:val="24"/>
          <w:szCs w:val="24"/>
        </w:rPr>
        <w:t>, товарн</w:t>
      </w:r>
      <w:r>
        <w:rPr>
          <w:sz w:val="24"/>
          <w:szCs w:val="24"/>
        </w:rPr>
        <w:t>ая</w:t>
      </w:r>
      <w:r w:rsidRPr="00BD7964">
        <w:rPr>
          <w:sz w:val="24"/>
          <w:szCs w:val="24"/>
        </w:rPr>
        <w:t xml:space="preserve"> накладн</w:t>
      </w:r>
      <w:r>
        <w:rPr>
          <w:sz w:val="24"/>
          <w:szCs w:val="24"/>
        </w:rPr>
        <w:t>ая</w:t>
      </w:r>
      <w:r w:rsidRPr="00BD7964">
        <w:rPr>
          <w:sz w:val="24"/>
          <w:szCs w:val="24"/>
        </w:rPr>
        <w:t xml:space="preserve"> (форма ТОРГ-12), товарно-транспортн</w:t>
      </w:r>
      <w:r>
        <w:rPr>
          <w:sz w:val="24"/>
          <w:szCs w:val="24"/>
        </w:rPr>
        <w:t>ая</w:t>
      </w:r>
      <w:r w:rsidRPr="00BD7964">
        <w:rPr>
          <w:sz w:val="24"/>
          <w:szCs w:val="24"/>
        </w:rPr>
        <w:t xml:space="preserve"> накладн</w:t>
      </w:r>
      <w:r>
        <w:rPr>
          <w:sz w:val="24"/>
          <w:szCs w:val="24"/>
        </w:rPr>
        <w:t>ая</w:t>
      </w:r>
      <w:r w:rsidRPr="00BD7964">
        <w:rPr>
          <w:sz w:val="24"/>
          <w:szCs w:val="24"/>
        </w:rPr>
        <w:t xml:space="preserve"> (форма №1-Т) на </w:t>
      </w:r>
      <w:r>
        <w:rPr>
          <w:sz w:val="24"/>
          <w:szCs w:val="24"/>
        </w:rPr>
        <w:t>т</w:t>
      </w:r>
      <w:r w:rsidRPr="00BD7964">
        <w:rPr>
          <w:sz w:val="24"/>
          <w:szCs w:val="24"/>
        </w:rPr>
        <w:t>овар</w:t>
      </w:r>
      <w:r>
        <w:rPr>
          <w:sz w:val="24"/>
          <w:szCs w:val="24"/>
        </w:rPr>
        <w:t xml:space="preserve"> и акт приема-передачи товара</w:t>
      </w:r>
      <w:r w:rsidRPr="00BD7964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3E23D4">
        <w:rPr>
          <w:sz w:val="24"/>
          <w:szCs w:val="24"/>
        </w:rPr>
        <w:t xml:space="preserve">иски, связанные с порчей или случайной гибелью товара, </w:t>
      </w:r>
      <w:r>
        <w:rPr>
          <w:sz w:val="24"/>
          <w:szCs w:val="24"/>
        </w:rPr>
        <w:t>переходят в момент передачи полного комплекта товара, в том числе – комплекта документов</w:t>
      </w:r>
      <w:r w:rsidRPr="003E23D4">
        <w:rPr>
          <w:sz w:val="24"/>
          <w:szCs w:val="24"/>
        </w:rPr>
        <w:t>.</w:t>
      </w:r>
      <w:bookmarkStart w:id="0" w:name="_GoBack"/>
      <w:bookmarkEnd w:id="0"/>
    </w:p>
    <w:p w:rsidR="00C346F6" w:rsidRDefault="00C346F6" w:rsidP="00C346F6">
      <w:pPr>
        <w:contextualSpacing/>
        <w:jc w:val="both"/>
        <w:rPr>
          <w:b/>
        </w:rPr>
      </w:pPr>
    </w:p>
    <w:p w:rsidR="00C346F6" w:rsidRPr="00E85F21" w:rsidRDefault="00C346F6" w:rsidP="00C346F6">
      <w:pPr>
        <w:contextualSpacing/>
        <w:jc w:val="both"/>
        <w:rPr>
          <w:b/>
        </w:rPr>
      </w:pPr>
      <w:r w:rsidRPr="00E85F21">
        <w:rPr>
          <w:b/>
        </w:rPr>
        <w:t>Составил:</w:t>
      </w:r>
      <w:r w:rsidRPr="00E85F21">
        <w:rPr>
          <w:b/>
        </w:rPr>
        <w:tab/>
      </w:r>
    </w:p>
    <w:p w:rsidR="00C346F6" w:rsidRPr="00E85F21" w:rsidRDefault="00E83F09" w:rsidP="00C346F6">
      <w:pPr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46F6" w:rsidRPr="00E85F21" w:rsidRDefault="00C346F6" w:rsidP="00C346F6">
      <w:pPr>
        <w:contextualSpacing/>
        <w:jc w:val="both"/>
        <w:rPr>
          <w:b/>
        </w:rPr>
      </w:pPr>
      <w:r w:rsidRPr="00E85F21">
        <w:rPr>
          <w:b/>
        </w:rPr>
        <w:t xml:space="preserve">Зам. директора по производству </w:t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0331" w:rsidRPr="00E85F21">
        <w:rPr>
          <w:b/>
        </w:rPr>
        <w:t>А.А.</w:t>
      </w:r>
      <w:r w:rsidR="009C4D2A">
        <w:rPr>
          <w:b/>
        </w:rPr>
        <w:t xml:space="preserve"> </w:t>
      </w:r>
      <w:r w:rsidRPr="00E85F21">
        <w:rPr>
          <w:b/>
        </w:rPr>
        <w:t xml:space="preserve">Кушкин </w:t>
      </w:r>
    </w:p>
    <w:p w:rsidR="00C346F6" w:rsidRPr="00E85F21" w:rsidRDefault="00C346F6" w:rsidP="00C346F6">
      <w:pPr>
        <w:contextualSpacing/>
        <w:jc w:val="both"/>
        <w:rPr>
          <w:b/>
        </w:rPr>
      </w:pPr>
    </w:p>
    <w:p w:rsidR="00E83F09" w:rsidRDefault="00E83F09" w:rsidP="00340331">
      <w:pPr>
        <w:contextualSpacing/>
        <w:jc w:val="both"/>
        <w:rPr>
          <w:b/>
        </w:rPr>
      </w:pPr>
      <w:r>
        <w:rPr>
          <w:b/>
        </w:rPr>
        <w:t>Согласовано</w:t>
      </w:r>
      <w:r w:rsidR="001E222E">
        <w:rPr>
          <w:b/>
        </w:rPr>
        <w:t>:</w:t>
      </w:r>
    </w:p>
    <w:p w:rsidR="001E222E" w:rsidRDefault="001E222E" w:rsidP="00340331">
      <w:pPr>
        <w:contextualSpacing/>
        <w:jc w:val="both"/>
        <w:rPr>
          <w:b/>
        </w:rPr>
      </w:pPr>
    </w:p>
    <w:p w:rsidR="00720146" w:rsidRDefault="00C346F6" w:rsidP="00340331">
      <w:pPr>
        <w:contextualSpacing/>
        <w:jc w:val="both"/>
      </w:pPr>
      <w:r w:rsidRPr="00E85F21">
        <w:rPr>
          <w:b/>
        </w:rPr>
        <w:t xml:space="preserve">Гл. инженер </w:t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>
        <w:rPr>
          <w:b/>
        </w:rPr>
        <w:tab/>
      </w:r>
      <w:r w:rsidRPr="00E85F2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0331" w:rsidRPr="00E85F21">
        <w:rPr>
          <w:b/>
        </w:rPr>
        <w:t>А.П.</w:t>
      </w:r>
      <w:r w:rsidR="009C4D2A">
        <w:rPr>
          <w:b/>
        </w:rPr>
        <w:t xml:space="preserve"> </w:t>
      </w:r>
      <w:r w:rsidRPr="00E85F21">
        <w:rPr>
          <w:b/>
        </w:rPr>
        <w:t xml:space="preserve">Арефьев </w:t>
      </w:r>
    </w:p>
    <w:sectPr w:rsidR="00720146" w:rsidSect="009178E4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lassGaramn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B4222B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6F50A64"/>
    <w:multiLevelType w:val="multilevel"/>
    <w:tmpl w:val="95CAC9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2" w15:restartNumberingAfterBreak="0">
    <w:nsid w:val="1D5B6178"/>
    <w:multiLevelType w:val="hybridMultilevel"/>
    <w:tmpl w:val="7F8E0B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4850A6"/>
    <w:multiLevelType w:val="multilevel"/>
    <w:tmpl w:val="71D6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31A42A71"/>
    <w:multiLevelType w:val="multilevel"/>
    <w:tmpl w:val="3306D8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1DC6F35"/>
    <w:multiLevelType w:val="multilevel"/>
    <w:tmpl w:val="3CC00C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8532A0"/>
    <w:multiLevelType w:val="multilevel"/>
    <w:tmpl w:val="544C7B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7" w15:restartNumberingAfterBreak="0">
    <w:nsid w:val="3C7B7C72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03ECA"/>
    <w:multiLevelType w:val="multilevel"/>
    <w:tmpl w:val="3B441C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 w15:restartNumberingAfterBreak="0">
    <w:nsid w:val="4A99273F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A52B9"/>
    <w:multiLevelType w:val="multilevel"/>
    <w:tmpl w:val="A0B829F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5EA194B"/>
    <w:multiLevelType w:val="multilevel"/>
    <w:tmpl w:val="120A8D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9626AE"/>
    <w:multiLevelType w:val="hybridMultilevel"/>
    <w:tmpl w:val="70E20E4A"/>
    <w:lvl w:ilvl="0" w:tplc="A2727F2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1B"/>
    <w:rsid w:val="00004634"/>
    <w:rsid w:val="00007F45"/>
    <w:rsid w:val="00020F87"/>
    <w:rsid w:val="0003225C"/>
    <w:rsid w:val="000434A5"/>
    <w:rsid w:val="0004405B"/>
    <w:rsid w:val="00044DD1"/>
    <w:rsid w:val="000470D6"/>
    <w:rsid w:val="000542E5"/>
    <w:rsid w:val="0005536D"/>
    <w:rsid w:val="00057D6D"/>
    <w:rsid w:val="0006425B"/>
    <w:rsid w:val="00066CD4"/>
    <w:rsid w:val="00076B9D"/>
    <w:rsid w:val="0007714E"/>
    <w:rsid w:val="00083DFA"/>
    <w:rsid w:val="0009185C"/>
    <w:rsid w:val="0009408E"/>
    <w:rsid w:val="000B0CCF"/>
    <w:rsid w:val="000B7DFD"/>
    <w:rsid w:val="000C3E7C"/>
    <w:rsid w:val="000D1F55"/>
    <w:rsid w:val="000E221A"/>
    <w:rsid w:val="000F1DB9"/>
    <w:rsid w:val="000F55A4"/>
    <w:rsid w:val="000F712D"/>
    <w:rsid w:val="000F7166"/>
    <w:rsid w:val="00120170"/>
    <w:rsid w:val="00123707"/>
    <w:rsid w:val="0013793D"/>
    <w:rsid w:val="00150E69"/>
    <w:rsid w:val="00167B43"/>
    <w:rsid w:val="00170D15"/>
    <w:rsid w:val="00175CE4"/>
    <w:rsid w:val="00184005"/>
    <w:rsid w:val="00184628"/>
    <w:rsid w:val="00191DDC"/>
    <w:rsid w:val="001951CA"/>
    <w:rsid w:val="001A10E5"/>
    <w:rsid w:val="001A2B81"/>
    <w:rsid w:val="001A2DEB"/>
    <w:rsid w:val="001A5846"/>
    <w:rsid w:val="001B35E3"/>
    <w:rsid w:val="001C1D62"/>
    <w:rsid w:val="001C55C2"/>
    <w:rsid w:val="001C75B7"/>
    <w:rsid w:val="001D7FC2"/>
    <w:rsid w:val="001E222E"/>
    <w:rsid w:val="001E72AA"/>
    <w:rsid w:val="001F0422"/>
    <w:rsid w:val="001F672D"/>
    <w:rsid w:val="0020438C"/>
    <w:rsid w:val="00213864"/>
    <w:rsid w:val="00215F34"/>
    <w:rsid w:val="00220789"/>
    <w:rsid w:val="00226341"/>
    <w:rsid w:val="002277CF"/>
    <w:rsid w:val="00230458"/>
    <w:rsid w:val="00250FEF"/>
    <w:rsid w:val="002559D4"/>
    <w:rsid w:val="00267486"/>
    <w:rsid w:val="00274D72"/>
    <w:rsid w:val="00276A3B"/>
    <w:rsid w:val="00276FBB"/>
    <w:rsid w:val="00277106"/>
    <w:rsid w:val="00280B09"/>
    <w:rsid w:val="002918A8"/>
    <w:rsid w:val="00296FF5"/>
    <w:rsid w:val="002B163C"/>
    <w:rsid w:val="002B3AD7"/>
    <w:rsid w:val="002C37F1"/>
    <w:rsid w:val="002C5FDB"/>
    <w:rsid w:val="002C641D"/>
    <w:rsid w:val="002D0476"/>
    <w:rsid w:val="002D2520"/>
    <w:rsid w:val="002D2539"/>
    <w:rsid w:val="002D47C5"/>
    <w:rsid w:val="002D6278"/>
    <w:rsid w:val="002E197A"/>
    <w:rsid w:val="00300167"/>
    <w:rsid w:val="00301FF3"/>
    <w:rsid w:val="00302336"/>
    <w:rsid w:val="00313E29"/>
    <w:rsid w:val="003202D8"/>
    <w:rsid w:val="003205DC"/>
    <w:rsid w:val="003221C8"/>
    <w:rsid w:val="00340331"/>
    <w:rsid w:val="003407B4"/>
    <w:rsid w:val="0034371D"/>
    <w:rsid w:val="003473A0"/>
    <w:rsid w:val="003535A3"/>
    <w:rsid w:val="00354EE1"/>
    <w:rsid w:val="00354F06"/>
    <w:rsid w:val="00360890"/>
    <w:rsid w:val="00386B1F"/>
    <w:rsid w:val="003943C6"/>
    <w:rsid w:val="00394F80"/>
    <w:rsid w:val="003970CA"/>
    <w:rsid w:val="003A131C"/>
    <w:rsid w:val="003C4E04"/>
    <w:rsid w:val="003C6014"/>
    <w:rsid w:val="003C7B7F"/>
    <w:rsid w:val="003E04A2"/>
    <w:rsid w:val="003E3B35"/>
    <w:rsid w:val="003F6797"/>
    <w:rsid w:val="00404BC9"/>
    <w:rsid w:val="004060AE"/>
    <w:rsid w:val="00406563"/>
    <w:rsid w:val="0041640C"/>
    <w:rsid w:val="00436907"/>
    <w:rsid w:val="00443C4C"/>
    <w:rsid w:val="00453886"/>
    <w:rsid w:val="004620F6"/>
    <w:rsid w:val="0047165C"/>
    <w:rsid w:val="00472C79"/>
    <w:rsid w:val="0047588F"/>
    <w:rsid w:val="00487F64"/>
    <w:rsid w:val="00493C2D"/>
    <w:rsid w:val="004948FF"/>
    <w:rsid w:val="00496D9E"/>
    <w:rsid w:val="004A5E27"/>
    <w:rsid w:val="004A6D4A"/>
    <w:rsid w:val="004A7152"/>
    <w:rsid w:val="004B3B5A"/>
    <w:rsid w:val="004B5434"/>
    <w:rsid w:val="004C0C4F"/>
    <w:rsid w:val="004E3797"/>
    <w:rsid w:val="004F3C27"/>
    <w:rsid w:val="004F3D5A"/>
    <w:rsid w:val="004F7867"/>
    <w:rsid w:val="0050146C"/>
    <w:rsid w:val="00503238"/>
    <w:rsid w:val="00507DFB"/>
    <w:rsid w:val="00520B75"/>
    <w:rsid w:val="00520FB9"/>
    <w:rsid w:val="005220C5"/>
    <w:rsid w:val="0053043E"/>
    <w:rsid w:val="00543DFF"/>
    <w:rsid w:val="00554EAB"/>
    <w:rsid w:val="005624AD"/>
    <w:rsid w:val="0056292F"/>
    <w:rsid w:val="0056634C"/>
    <w:rsid w:val="00567BF1"/>
    <w:rsid w:val="00567EAA"/>
    <w:rsid w:val="005839DD"/>
    <w:rsid w:val="00593544"/>
    <w:rsid w:val="005A2C0D"/>
    <w:rsid w:val="005B3774"/>
    <w:rsid w:val="005B49CC"/>
    <w:rsid w:val="005C5C2C"/>
    <w:rsid w:val="005D280E"/>
    <w:rsid w:val="005D77EC"/>
    <w:rsid w:val="005D7CFA"/>
    <w:rsid w:val="005E2FCB"/>
    <w:rsid w:val="005F266A"/>
    <w:rsid w:val="005F3FD0"/>
    <w:rsid w:val="005F5BDD"/>
    <w:rsid w:val="00607C8E"/>
    <w:rsid w:val="00616BE7"/>
    <w:rsid w:val="0062083A"/>
    <w:rsid w:val="00622061"/>
    <w:rsid w:val="00626446"/>
    <w:rsid w:val="00632010"/>
    <w:rsid w:val="00641B56"/>
    <w:rsid w:val="006453DB"/>
    <w:rsid w:val="00665FA5"/>
    <w:rsid w:val="00671A65"/>
    <w:rsid w:val="00681B7F"/>
    <w:rsid w:val="00686D2D"/>
    <w:rsid w:val="00693A83"/>
    <w:rsid w:val="00696A7D"/>
    <w:rsid w:val="006A2B0C"/>
    <w:rsid w:val="006A2C05"/>
    <w:rsid w:val="006C7946"/>
    <w:rsid w:val="006D34CD"/>
    <w:rsid w:val="006E659C"/>
    <w:rsid w:val="006F3C1D"/>
    <w:rsid w:val="006F4C88"/>
    <w:rsid w:val="00700B76"/>
    <w:rsid w:val="00706C99"/>
    <w:rsid w:val="00711E0E"/>
    <w:rsid w:val="00720146"/>
    <w:rsid w:val="0072371C"/>
    <w:rsid w:val="00724408"/>
    <w:rsid w:val="00725856"/>
    <w:rsid w:val="00746592"/>
    <w:rsid w:val="00751EF9"/>
    <w:rsid w:val="007543EC"/>
    <w:rsid w:val="00757C6D"/>
    <w:rsid w:val="00767398"/>
    <w:rsid w:val="00771526"/>
    <w:rsid w:val="00784BC2"/>
    <w:rsid w:val="007852D3"/>
    <w:rsid w:val="007B1A21"/>
    <w:rsid w:val="007C19C9"/>
    <w:rsid w:val="007D53D1"/>
    <w:rsid w:val="007E6FD6"/>
    <w:rsid w:val="007F31BC"/>
    <w:rsid w:val="007F6196"/>
    <w:rsid w:val="0080746B"/>
    <w:rsid w:val="008307A2"/>
    <w:rsid w:val="008434C8"/>
    <w:rsid w:val="0084506F"/>
    <w:rsid w:val="008465D7"/>
    <w:rsid w:val="00861211"/>
    <w:rsid w:val="00871164"/>
    <w:rsid w:val="00892418"/>
    <w:rsid w:val="00893C51"/>
    <w:rsid w:val="008A0B72"/>
    <w:rsid w:val="008A0B90"/>
    <w:rsid w:val="008A5EAF"/>
    <w:rsid w:val="008B256F"/>
    <w:rsid w:val="008C3A30"/>
    <w:rsid w:val="008D75E8"/>
    <w:rsid w:val="008F52D2"/>
    <w:rsid w:val="008F6468"/>
    <w:rsid w:val="008F781F"/>
    <w:rsid w:val="0090054A"/>
    <w:rsid w:val="00901974"/>
    <w:rsid w:val="009108F4"/>
    <w:rsid w:val="00910C3D"/>
    <w:rsid w:val="009178E4"/>
    <w:rsid w:val="00922946"/>
    <w:rsid w:val="009265AD"/>
    <w:rsid w:val="00933477"/>
    <w:rsid w:val="00934C79"/>
    <w:rsid w:val="00936BA4"/>
    <w:rsid w:val="0094345B"/>
    <w:rsid w:val="00945665"/>
    <w:rsid w:val="00945EC4"/>
    <w:rsid w:val="00953318"/>
    <w:rsid w:val="009545A5"/>
    <w:rsid w:val="00960306"/>
    <w:rsid w:val="00970DA0"/>
    <w:rsid w:val="009865CA"/>
    <w:rsid w:val="00986918"/>
    <w:rsid w:val="00987186"/>
    <w:rsid w:val="00991FD8"/>
    <w:rsid w:val="009A6D37"/>
    <w:rsid w:val="009B06B8"/>
    <w:rsid w:val="009B5A92"/>
    <w:rsid w:val="009C269E"/>
    <w:rsid w:val="009C4D2A"/>
    <w:rsid w:val="009C5738"/>
    <w:rsid w:val="009C6367"/>
    <w:rsid w:val="009D10CD"/>
    <w:rsid w:val="009E07DF"/>
    <w:rsid w:val="009F0EEA"/>
    <w:rsid w:val="009F1710"/>
    <w:rsid w:val="009F277D"/>
    <w:rsid w:val="009F5F77"/>
    <w:rsid w:val="00A073A4"/>
    <w:rsid w:val="00A13C76"/>
    <w:rsid w:val="00A169FD"/>
    <w:rsid w:val="00A26F6D"/>
    <w:rsid w:val="00A3163F"/>
    <w:rsid w:val="00A40148"/>
    <w:rsid w:val="00A57CAC"/>
    <w:rsid w:val="00A62AB8"/>
    <w:rsid w:val="00A706C8"/>
    <w:rsid w:val="00A81D1C"/>
    <w:rsid w:val="00A84C0C"/>
    <w:rsid w:val="00A87378"/>
    <w:rsid w:val="00AA5AAC"/>
    <w:rsid w:val="00AB5254"/>
    <w:rsid w:val="00AC57DF"/>
    <w:rsid w:val="00AC76D6"/>
    <w:rsid w:val="00AE0D3E"/>
    <w:rsid w:val="00AE5066"/>
    <w:rsid w:val="00AF72FB"/>
    <w:rsid w:val="00B130E6"/>
    <w:rsid w:val="00B27E01"/>
    <w:rsid w:val="00B32F18"/>
    <w:rsid w:val="00B33045"/>
    <w:rsid w:val="00B34C89"/>
    <w:rsid w:val="00B36DEA"/>
    <w:rsid w:val="00B40445"/>
    <w:rsid w:val="00B40933"/>
    <w:rsid w:val="00B46EA7"/>
    <w:rsid w:val="00B5481F"/>
    <w:rsid w:val="00B56FDD"/>
    <w:rsid w:val="00B57F70"/>
    <w:rsid w:val="00B85245"/>
    <w:rsid w:val="00BA07C7"/>
    <w:rsid w:val="00BA5973"/>
    <w:rsid w:val="00BA5EAB"/>
    <w:rsid w:val="00BB4884"/>
    <w:rsid w:val="00BB5373"/>
    <w:rsid w:val="00BF2F30"/>
    <w:rsid w:val="00C135C1"/>
    <w:rsid w:val="00C346F6"/>
    <w:rsid w:val="00C37263"/>
    <w:rsid w:val="00C40B67"/>
    <w:rsid w:val="00C476AB"/>
    <w:rsid w:val="00C54FC2"/>
    <w:rsid w:val="00C6131B"/>
    <w:rsid w:val="00C64B15"/>
    <w:rsid w:val="00C72483"/>
    <w:rsid w:val="00C80E43"/>
    <w:rsid w:val="00C838B9"/>
    <w:rsid w:val="00C937CC"/>
    <w:rsid w:val="00C950D1"/>
    <w:rsid w:val="00C97D1D"/>
    <w:rsid w:val="00CB67A7"/>
    <w:rsid w:val="00CC591A"/>
    <w:rsid w:val="00CC5D05"/>
    <w:rsid w:val="00CD3B6E"/>
    <w:rsid w:val="00CD54D2"/>
    <w:rsid w:val="00CD65B2"/>
    <w:rsid w:val="00CE7751"/>
    <w:rsid w:val="00CF221C"/>
    <w:rsid w:val="00CF4448"/>
    <w:rsid w:val="00D03846"/>
    <w:rsid w:val="00D0528B"/>
    <w:rsid w:val="00D05A06"/>
    <w:rsid w:val="00D136C6"/>
    <w:rsid w:val="00D2497B"/>
    <w:rsid w:val="00D348C1"/>
    <w:rsid w:val="00D36458"/>
    <w:rsid w:val="00D458DD"/>
    <w:rsid w:val="00D57D29"/>
    <w:rsid w:val="00D637C9"/>
    <w:rsid w:val="00D65231"/>
    <w:rsid w:val="00D65A35"/>
    <w:rsid w:val="00D67030"/>
    <w:rsid w:val="00D67BD6"/>
    <w:rsid w:val="00D718C5"/>
    <w:rsid w:val="00D74A00"/>
    <w:rsid w:val="00D81F72"/>
    <w:rsid w:val="00D854E9"/>
    <w:rsid w:val="00D916E0"/>
    <w:rsid w:val="00D9657E"/>
    <w:rsid w:val="00DA0E0C"/>
    <w:rsid w:val="00DB27F7"/>
    <w:rsid w:val="00DB305C"/>
    <w:rsid w:val="00DC0FAF"/>
    <w:rsid w:val="00DC6377"/>
    <w:rsid w:val="00DD097D"/>
    <w:rsid w:val="00DD5537"/>
    <w:rsid w:val="00DD7485"/>
    <w:rsid w:val="00DE4583"/>
    <w:rsid w:val="00DE6B1A"/>
    <w:rsid w:val="00DE6C15"/>
    <w:rsid w:val="00DF009F"/>
    <w:rsid w:val="00E07B1A"/>
    <w:rsid w:val="00E14987"/>
    <w:rsid w:val="00E23F93"/>
    <w:rsid w:val="00E26B5D"/>
    <w:rsid w:val="00E32580"/>
    <w:rsid w:val="00E50187"/>
    <w:rsid w:val="00E5397F"/>
    <w:rsid w:val="00E54233"/>
    <w:rsid w:val="00E54C24"/>
    <w:rsid w:val="00E55CD6"/>
    <w:rsid w:val="00E723A5"/>
    <w:rsid w:val="00E7612D"/>
    <w:rsid w:val="00E83F09"/>
    <w:rsid w:val="00E852C5"/>
    <w:rsid w:val="00E906D8"/>
    <w:rsid w:val="00E9540B"/>
    <w:rsid w:val="00E9685E"/>
    <w:rsid w:val="00EA2AFC"/>
    <w:rsid w:val="00EB7FE3"/>
    <w:rsid w:val="00EE12DB"/>
    <w:rsid w:val="00EE5536"/>
    <w:rsid w:val="00EE6BFA"/>
    <w:rsid w:val="00F10DF2"/>
    <w:rsid w:val="00F47A62"/>
    <w:rsid w:val="00F536F2"/>
    <w:rsid w:val="00F54B36"/>
    <w:rsid w:val="00F5669A"/>
    <w:rsid w:val="00F56EDD"/>
    <w:rsid w:val="00F629E6"/>
    <w:rsid w:val="00F668FC"/>
    <w:rsid w:val="00F703E5"/>
    <w:rsid w:val="00F7298E"/>
    <w:rsid w:val="00F80C26"/>
    <w:rsid w:val="00F85E6D"/>
    <w:rsid w:val="00F976D4"/>
    <w:rsid w:val="00FA01FF"/>
    <w:rsid w:val="00FA6EC1"/>
    <w:rsid w:val="00FC5649"/>
    <w:rsid w:val="00FC5A88"/>
    <w:rsid w:val="00FD3AF8"/>
    <w:rsid w:val="00FE0385"/>
    <w:rsid w:val="00FF1E6E"/>
    <w:rsid w:val="00FF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0217"/>
  <w15:docId w15:val="{C6CF1EE1-8422-4C91-8A8C-9E436F51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1B"/>
    <w:pPr>
      <w:ind w:left="720"/>
      <w:contextualSpacing/>
      <w:jc w:val="both"/>
    </w:pPr>
    <w:rPr>
      <w:rFonts w:eastAsia="Calibri"/>
      <w:lang w:eastAsia="en-US"/>
    </w:rPr>
  </w:style>
  <w:style w:type="character" w:customStyle="1" w:styleId="a4">
    <w:name w:val="Основной текст_"/>
    <w:link w:val="3"/>
    <w:rsid w:val="00C6131B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4"/>
    <w:rsid w:val="00C6131B"/>
    <w:pPr>
      <w:widowControl w:val="0"/>
      <w:shd w:val="clear" w:color="auto" w:fill="FFFFFF"/>
      <w:spacing w:after="240" w:line="274" w:lineRule="exact"/>
      <w:jc w:val="right"/>
    </w:pPr>
    <w:rPr>
      <w:rFonts w:cstheme="minorBidi"/>
      <w:spacing w:val="3"/>
      <w:sz w:val="22"/>
      <w:szCs w:val="22"/>
      <w:lang w:eastAsia="en-US"/>
    </w:rPr>
  </w:style>
  <w:style w:type="paragraph" w:styleId="a5">
    <w:name w:val="No Spacing"/>
    <w:uiPriority w:val="1"/>
    <w:qFormat/>
    <w:rsid w:val="00C61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0046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FF1E6E"/>
    <w:pPr>
      <w:widowControl w:val="0"/>
      <w:autoSpaceDE w:val="0"/>
      <w:autoSpaceDN w:val="0"/>
      <w:adjustRightInd w:val="0"/>
    </w:pPr>
  </w:style>
  <w:style w:type="character" w:customStyle="1" w:styleId="60">
    <w:name w:val="Заголовок 6 Знак"/>
    <w:basedOn w:val="a0"/>
    <w:link w:val="6"/>
    <w:rsid w:val="00354E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6CD4"/>
    <w:rPr>
      <w:color w:val="0000FF" w:themeColor="hyperlink"/>
      <w:u w:val="single"/>
    </w:rPr>
  </w:style>
  <w:style w:type="paragraph" w:customStyle="1" w:styleId="BodyStyle">
    <w:name w:val="Body Style"/>
    <w:basedOn w:val="a"/>
    <w:rsid w:val="00FD3AF8"/>
    <w:pPr>
      <w:spacing w:line="270" w:lineRule="exact"/>
    </w:pPr>
    <w:rPr>
      <w:rFonts w:ascii="ClassGaramnd" w:hAnsi="ClassGaramnd"/>
      <w:sz w:val="22"/>
      <w:szCs w:val="20"/>
      <w:lang w:val="en-US" w:eastAsia="ar-SA"/>
    </w:rPr>
  </w:style>
  <w:style w:type="paragraph" w:customStyle="1" w:styleId="a7">
    <w:name w:val="Содержимое таблицы"/>
    <w:basedOn w:val="a"/>
    <w:rsid w:val="00E9685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22634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2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rsid w:val="00226341"/>
    <w:pPr>
      <w:overflowPunct w:val="0"/>
      <w:autoSpaceDE w:val="0"/>
      <w:autoSpaceDN w:val="0"/>
      <w:adjustRightInd w:val="0"/>
      <w:ind w:firstLine="210"/>
      <w:jc w:val="both"/>
      <w:textAlignment w:val="baseline"/>
    </w:pPr>
    <w:rPr>
      <w:rFonts w:ascii="Courier New" w:hAnsi="Courier New"/>
      <w:sz w:val="22"/>
      <w:szCs w:val="20"/>
    </w:rPr>
  </w:style>
  <w:style w:type="character" w:customStyle="1" w:styleId="ab">
    <w:name w:val="Красная строка Знак"/>
    <w:basedOn w:val="a9"/>
    <w:link w:val="aa"/>
    <w:rsid w:val="0022634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Default">
    <w:name w:val="Default"/>
    <w:rsid w:val="007D5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48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vodokana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essnew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D79F-993A-41D5-9333-7646E22A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6999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2020-05-27T11:06:00Z</cp:lastPrinted>
  <dcterms:created xsi:type="dcterms:W3CDTF">2020-06-08T10:52:00Z</dcterms:created>
  <dcterms:modified xsi:type="dcterms:W3CDTF">2020-06-08T10:52:00Z</dcterms:modified>
</cp:coreProperties>
</file>